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94E35">
      <w:pPr>
        <w:pStyle w:val="4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АДМИНИСТРАЦИЯ МУНИЦИПАЛЬНОГО ОБРАЗОВАНИЯ</w:t>
      </w:r>
    </w:p>
    <w:p w14:paraId="78BA425C">
      <w:pPr>
        <w:pStyle w:val="4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ХВАЛОВСКОЕ СЕЛЬСКОЕ ПОСЕЛЕНИЕ</w:t>
      </w:r>
    </w:p>
    <w:p w14:paraId="1C90AE0C">
      <w:pPr>
        <w:pStyle w:val="4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ВОЛХОВСКОГО МУНИЦИПАЛЬНОГО РАЙОНА</w:t>
      </w:r>
    </w:p>
    <w:p w14:paraId="7571C81D">
      <w:pPr>
        <w:pStyle w:val="4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ЛЕНИНГРАДСКОЙ ОБЛАСТИ</w:t>
      </w:r>
    </w:p>
    <w:p w14:paraId="291704DC">
      <w:pPr>
        <w:pStyle w:val="4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3223D5E">
      <w:pPr>
        <w:pStyle w:val="4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ПОСТАНОВЛЕНИЕ</w:t>
      </w:r>
    </w:p>
    <w:p w14:paraId="03992A00">
      <w:pPr>
        <w:pStyle w:val="4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5ECF660">
      <w:pPr>
        <w:pStyle w:val="48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марта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№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44</w:t>
      </w:r>
    </w:p>
    <w:p w14:paraId="0EB49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207D00D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83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20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.05.2025 года</w:t>
      </w:r>
    </w:p>
    <w:p w14:paraId="416F5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 Административного регламента</w:t>
      </w:r>
    </w:p>
    <w:p w14:paraId="66B71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14:paraId="1956E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35B7F1D4">
      <w:pPr>
        <w:suppressAutoHyphens/>
        <w:spacing w:before="48" w:beforeLines="20" w:line="280" w:lineRule="exact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</w:p>
    <w:p w14:paraId="6CC52303">
      <w:pPr>
        <w:suppressAutoHyphens/>
        <w:spacing w:before="48" w:beforeLines="20" w:line="280" w:lineRule="exact"/>
        <w:ind w:firstLine="708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61DD117D">
      <w:pPr>
        <w:suppressAutoHyphens/>
        <w:spacing w:before="48" w:beforeLines="20" w:line="28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78F4DBB9">
      <w:pPr>
        <w:pStyle w:val="19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 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20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eastAsia="ar-SA"/>
        </w:rPr>
        <w:t xml:space="preserve"> мая 2025 года № 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83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14:paraId="0712891B">
      <w:pPr>
        <w:pStyle w:val="195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  <w:lang w:val="en-US" w:eastAsia="ru-RU"/>
        </w:rPr>
        <w:t>1.1.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изложить Приложение к постановлению главы администрации от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20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мая 2025 года №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83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24AEF41A">
      <w:pPr>
        <w:pStyle w:val="195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>Опубликовать данное постановление в газете «Провинция. Северо-Запад»</w:t>
      </w:r>
      <w:r>
        <w:rPr>
          <w:sz w:val="28"/>
          <w:szCs w:val="28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66D74B88">
      <w:pPr>
        <w:tabs>
          <w:tab w:val="left" w:pos="567"/>
        </w:tabs>
        <w:spacing w:after="0" w:line="240" w:lineRule="auto"/>
        <w:ind w:firstLine="26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4. Постановление вступает в законную силу после его официального опубликования (обнародования).</w:t>
      </w:r>
    </w:p>
    <w:p w14:paraId="6C79822F">
      <w:pPr>
        <w:pStyle w:val="196"/>
        <w:tabs>
          <w:tab w:val="left" w:pos="567"/>
        </w:tabs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>. Контроль за исполнением настоящего постановления оставляю за собой</w:t>
      </w:r>
    </w:p>
    <w:p w14:paraId="0C8446DA">
      <w:pPr>
        <w:pStyle w:val="196"/>
        <w:tabs>
          <w:tab w:val="left" w:pos="567"/>
        </w:tabs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14:paraId="409FAC05">
      <w:pPr>
        <w:spacing w:after="0" w:line="240" w:lineRule="auto"/>
        <w:ind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администрации                                                               П.П.Саутыч   </w:t>
      </w:r>
    </w:p>
    <w:p w14:paraId="4707A7F2">
      <w:pPr>
        <w:pStyle w:val="188"/>
        <w:jc w:val="right"/>
        <w:rPr>
          <w:rFonts w:ascii="Times New Roman" w:hAnsi="Times New Roman" w:cs="Times New Roman"/>
          <w:b/>
          <w:bCs/>
          <w:sz w:val="25"/>
          <w:szCs w:val="25"/>
          <w:highlight w:val="yellow"/>
        </w:rPr>
        <w:sectPr>
          <w:headerReference r:id="rId5" w:type="default"/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7BB04251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УТВЕРЖДЕН</w:t>
      </w:r>
    </w:p>
    <w:p w14:paraId="33ED196F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постановлением </w:t>
      </w:r>
    </w:p>
    <w:p w14:paraId="29F5827B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главы администрации </w:t>
      </w:r>
    </w:p>
    <w:p w14:paraId="4A9B6347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МО Хваловское сельское поселение </w:t>
      </w:r>
    </w:p>
    <w:p w14:paraId="463C7648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от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26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3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года №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 xml:space="preserve"> 44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  </w:t>
      </w:r>
    </w:p>
    <w:p w14:paraId="555B6B13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4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val="ru-RU" w:eastAsia="ru-RU" w:bidi="ar-SA"/>
        </w:rPr>
        <w:t xml:space="preserve"> (приложение)</w:t>
      </w:r>
    </w:p>
    <w:p w14:paraId="6574CB8E">
      <w:pPr>
        <w:pStyle w:val="188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349AFE9F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3ECCF9E0">
      <w:pPr>
        <w:pStyle w:val="18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</w:t>
      </w:r>
    </w:p>
    <w:p w14:paraId="133208D8">
      <w:pPr>
        <w:pStyle w:val="18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 «Принятие решения об 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возведения гражданами гаражей, являющихся некапитальными сооружениями, либо для стоянки технических средств инвалидов</w:t>
      </w:r>
      <w:r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14:paraId="100E31E9">
      <w:pPr>
        <w:pStyle w:val="1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14:paraId="7584BE07">
      <w:pPr>
        <w:pStyle w:val="188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14:paraId="341C08F7">
      <w:pPr>
        <w:pStyle w:val="188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B7748A5">
      <w:pPr>
        <w:pStyle w:val="188"/>
        <w:rPr>
          <w:rFonts w:ascii="Times New Roman" w:hAnsi="Times New Roman" w:cs="Times New Roman"/>
          <w:sz w:val="24"/>
          <w:szCs w:val="24"/>
        </w:rPr>
      </w:pPr>
    </w:p>
    <w:p w14:paraId="076434B3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1.1.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Предмет регулирования.</w:t>
      </w:r>
    </w:p>
    <w:p w14:paraId="78C39DDB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14:paraId="57422FB2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</w:p>
    <w:p w14:paraId="1B656DBF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1.2.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Круг заявителей.</w:t>
      </w:r>
    </w:p>
    <w:p w14:paraId="7A863E77">
      <w:pPr>
        <w:ind w:firstLine="567"/>
        <w:jc w:val="both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14:paraId="646A5946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eastAsiaTheme="minorHAnsi"/>
          <w:color w:val="000000"/>
          <w:sz w:val="24"/>
          <w:szCs w:val="24"/>
          <w:lang w:eastAsia="en-US"/>
        </w:rPr>
        <w:t>физическим лицам (далее – заявитель).</w:t>
      </w:r>
    </w:p>
    <w:p w14:paraId="4D3F64B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071A557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7ADBE688">
      <w:pPr>
        <w:widowControl w:val="0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14:paraId="32154B3F">
      <w:pPr>
        <w:widowControl w:val="0"/>
        <w:ind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"https://docs.cntd.ru/document/902228011#A8I0NL" \o "https://docs.cntd.ru/document/902228011#A8I0NL"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услуг"</w:t>
      </w:r>
      <w:r>
        <w:rPr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>.</w:t>
      </w:r>
    </w:p>
    <w:p w14:paraId="1D9B0DC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B69B9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0E1749E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3BBDE1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14:paraId="76561DE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795D0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6FF3502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 (сокращенное наименование: </w:t>
      </w:r>
      <w:r>
        <w:rPr>
          <w:rFonts w:ascii="Times New Roman" w:hAnsi="Times New Roman" w:cs="Times New Roman"/>
          <w:bCs/>
          <w:sz w:val="24"/>
          <w:szCs w:val="24"/>
        </w:rPr>
        <w:t>Принятие решения об 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возведения гражданами гаражей, являющихся некапитальными сооружениями, либо для стоянки технических средств инвалидов).</w:t>
      </w:r>
    </w:p>
    <w:p w14:paraId="60C3994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363EF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CC6DF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1D248B9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6F5080C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>
        <w:rPr>
          <w:rFonts w:ascii="Times New Roman" w:hAnsi="Times New Roman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 поселение Волховского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14:paraId="0AA9061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6BEA4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7E40305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14:paraId="7C03420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 (приложение к настоящему административному регламенту - образец 2);</w:t>
      </w:r>
    </w:p>
    <w:p w14:paraId="1349A47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3).</w:t>
      </w:r>
    </w:p>
    <w:p w14:paraId="3555B88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536350D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13E8C51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19E3361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53E0C48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21678F4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2C62DC6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0F96B73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F182F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0966B34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14:paraId="4C442A1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14:paraId="10BC674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FB0B2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26F1027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704A669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6A915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A6CC26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7722342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41AD8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26C4945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2FD3ACE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7436B49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62CFD45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106292B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в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2C30BA0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1F207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0B1E2FC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3B8ED5C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06AFC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328A2C0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1B000C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660143C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089CA35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B72EEA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6D9B227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0EB2A6D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5E129E5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1F86D18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6798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48F4C95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12F4EAF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3A6489F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E8244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388CCC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629B24E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4B49166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22E300AC">
      <w:pPr>
        <w:pStyle w:val="188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86A0D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Состав, последовательность и сроки выполнения </w:t>
      </w:r>
    </w:p>
    <w:p w14:paraId="066928A0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</w:t>
      </w:r>
    </w:p>
    <w:p w14:paraId="06B3819F">
      <w:pPr>
        <w:pStyle w:val="18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346976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319E35F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3FDF770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7AC8BF5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283A458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4591D00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04C0D35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AD5F8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79493A7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0744FA3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0613510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3761E44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F745E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38726E92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№ 2)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210253FC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35C9684C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1C0D960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65D66E3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</w:t>
      </w:r>
    </w:p>
    <w:p w14:paraId="2DC1509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3B378AE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21907A56">
      <w:pPr>
        <w:pStyle w:val="188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48BAE9ED">
      <w:pPr>
        <w:pStyle w:val="188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56EE16B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6C7617C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5C46266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недвижимости (далее – ЕГРН) о земельном участке, на котором планируется возведение гаража;</w:t>
      </w:r>
    </w:p>
    <w:p w14:paraId="1B5F015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запрос направляется в Росреестр;</w:t>
      </w:r>
    </w:p>
    <w:p w14:paraId="46FC297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 w:eastAsiaTheme="minorEastAsia"/>
          <w:sz w:val="24"/>
          <w:szCs w:val="24"/>
        </w:rPr>
        <w:t>документы, подтверждающие инвалидность заявителя в случае, если заявление подается инвалидом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189B8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сведения предоставляются посредством использования сервиса «Федеральный реестр инвалидов (ФРИ)».</w:t>
      </w:r>
    </w:p>
    <w:p w14:paraId="3874CDC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55B2E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6C47596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1EF9CE4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14:paraId="47728F8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14:paraId="13E030A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9BAB9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62883FC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1D8C5FE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75FCC76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4E64EF2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2D86135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1026331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267951E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08F76F1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6A371C36">
      <w:pPr>
        <w:pStyle w:val="18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3EC0D4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79C3108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7749A83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2D2244C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14:paraId="5987FC5F">
      <w:pPr>
        <w:pStyle w:val="18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33B5EF2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4B70E749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Приложение</w:t>
      </w:r>
    </w:p>
    <w:p w14:paraId="2269A26F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 Административному регламенту</w:t>
      </w:r>
    </w:p>
    <w:p w14:paraId="2532D78D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по предоставлению</w:t>
      </w:r>
    </w:p>
    <w:p w14:paraId="2400BAEA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муниципальной </w:t>
      </w:r>
      <w:r>
        <w:rPr>
          <w:rFonts w:eastAsiaTheme="minorHAnsi"/>
          <w:sz w:val="20"/>
          <w:szCs w:val="20"/>
          <w:lang w:eastAsia="en-US"/>
        </w:rPr>
        <w:t xml:space="preserve"> услуги</w:t>
      </w:r>
    </w:p>
    <w:p w14:paraId="18EDD974">
      <w:pPr>
        <w:ind w:firstLine="709"/>
        <w:jc w:val="right"/>
        <w:outlineLvl w:val="0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0"/>
          <w:szCs w:val="20"/>
          <w:lang w:val="en-US" w:eastAsia="ru-RU"/>
        </w:rPr>
        <w:t>«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Принятие решения об использовании земельных участков </w:t>
      </w:r>
    </w:p>
    <w:p w14:paraId="1F303F9D">
      <w:pPr>
        <w:ind w:firstLine="709"/>
        <w:jc w:val="right"/>
        <w:outlineLvl w:val="0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для возведения гражданами гаражей, </w:t>
      </w:r>
    </w:p>
    <w:p w14:paraId="4EAD60E9">
      <w:pPr>
        <w:ind w:firstLine="709"/>
        <w:jc w:val="right"/>
        <w:outlineLvl w:val="0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являющихся некапитальными сооружениями, </w:t>
      </w:r>
    </w:p>
    <w:p w14:paraId="6AE4F612">
      <w:pPr>
        <w:ind w:firstLine="709"/>
        <w:jc w:val="right"/>
        <w:outlineLvl w:val="0"/>
        <w:rPr>
          <w:rFonts w:hint="default" w:eastAsiaTheme="minorHAnsi"/>
          <w:sz w:val="20"/>
          <w:szCs w:val="20"/>
          <w:lang w:val="en-US" w:eastAsia="en-US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либо для стоянки технических средств инвалидов</w:t>
      </w:r>
      <w:r>
        <w:rPr>
          <w:rFonts w:hint="default" w:ascii="Times New Roman" w:hAnsi="Times New Roman" w:eastAsia="Times New Roman" w:cs="Times New Roman"/>
          <w:bCs/>
          <w:sz w:val="20"/>
          <w:szCs w:val="20"/>
          <w:lang w:val="en-US" w:eastAsia="ru-RU"/>
        </w:rPr>
        <w:t>»</w:t>
      </w:r>
    </w:p>
    <w:p w14:paraId="7FDB2357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ПЕРЕЧЕНЬ</w:t>
      </w:r>
    </w:p>
    <w:p w14:paraId="3168D96E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14:paraId="1F90C72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14:paraId="2618C59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14:paraId="3A2D682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муниципальной услуги,</w:t>
      </w:r>
    </w:p>
    <w:p w14:paraId="7F2F5A4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14:paraId="493AE424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14:paraId="6B96ECA6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услуги,</w:t>
      </w:r>
    </w:p>
    <w:p w14:paraId="3CF555BD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14:paraId="09C53D4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14:paraId="2B1C230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14:paraId="6F4F386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43DC324A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3E62B3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D6CE292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14:paraId="68C5F53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14:paraId="549A7DA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14:paraId="3CFA995B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7F34E41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14:paraId="60196558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26A2C376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48642C8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14:paraId="3685F3D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4"/>
          <w:szCs w:val="24"/>
        </w:rPr>
        <w:t>муниципальной</w:t>
      </w:r>
      <w:r>
        <w:rPr>
          <w:rFonts w:eastAsiaTheme="minorHAnsi"/>
          <w:sz w:val="24"/>
          <w:szCs w:val="24"/>
          <w:lang w:eastAsia="en-US"/>
        </w:rPr>
        <w:t xml:space="preserve"> услуги;</w:t>
      </w:r>
    </w:p>
    <w:p w14:paraId="7D84E15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ФЛ – физическое лицо (гражданин);</w:t>
      </w:r>
    </w:p>
    <w:p w14:paraId="3B3C3DAB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П(з) – представитель заявителя;</w:t>
      </w:r>
    </w:p>
    <w:p w14:paraId="591C189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ЕП – Единый портал;</w:t>
      </w:r>
    </w:p>
    <w:p w14:paraId="65DB6CDA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д) ЕПГУ, ПГУ ЛО – документы подаются посредством портала;</w:t>
      </w:r>
    </w:p>
    <w:p w14:paraId="0E858BA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е) ПС – документы подаются посредством почтовой связи;</w:t>
      </w:r>
    </w:p>
    <w:p w14:paraId="59C10DF2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ж) Л - документы подаются при личном посещении ОМСУ, МФЦ;</w:t>
      </w:r>
    </w:p>
    <w:p w14:paraId="20C260C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з) О – представляется оригинал документа;</w:t>
      </w:r>
    </w:p>
    <w:p w14:paraId="502CB93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и) О(э) – представляется оригинал документа в электронной форме;</w:t>
      </w:r>
    </w:p>
    <w:p w14:paraId="41F46CB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к) К – представляется копия документа;</w:t>
      </w:r>
    </w:p>
    <w:p w14:paraId="4E1F14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л) К(э) – представляется копия документа в электронной форме;</w:t>
      </w:r>
    </w:p>
    <w:p w14:paraId="157B463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м) Д(1) – документы представляются в одном экземпляре;</w:t>
      </w:r>
    </w:p>
    <w:p w14:paraId="025E84B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н) Д(2) – документы представляются в двух экземплярах.</w:t>
      </w:r>
    </w:p>
    <w:p w14:paraId="4F2D4EC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2ABF0DAD">
      <w:pPr>
        <w:ind w:firstLine="709"/>
        <w:jc w:val="both"/>
        <w:outlineLvl w:val="0"/>
        <w:rPr>
          <w:rFonts w:eastAsiaTheme="minorHAnsi"/>
          <w:b/>
          <w:sz w:val="24"/>
          <w:szCs w:val="24"/>
          <w:lang w:eastAsia="en-US"/>
        </w:rPr>
      </w:pPr>
    </w:p>
    <w:p w14:paraId="101D4C3A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14:paraId="5AEA6A4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60A6A019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№1</w:t>
      </w: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5"/>
        <w:gridCol w:w="9356"/>
      </w:tblGrid>
      <w:tr w14:paraId="2C35DBBB">
        <w:tc>
          <w:tcPr>
            <w:tcW w:w="5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E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EC992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14:paraId="582621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2" w:hRule="atLeast"/>
        </w:trPr>
        <w:tc>
          <w:tcPr>
            <w:tcW w:w="5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744E7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539BC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</w:p>
        </w:tc>
      </w:tr>
      <w:tr w14:paraId="53144F9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67F2DC6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7132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</w:t>
            </w:r>
          </w:p>
        </w:tc>
      </w:tr>
    </w:tbl>
    <w:p w14:paraId="63ADFF5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316DA22D">
      <w:pPr>
        <w:ind w:firstLine="709"/>
        <w:jc w:val="both"/>
        <w:outlineLvl w:val="0"/>
        <w:rPr>
          <w:rFonts w:eastAsiaTheme="minorHAnsi"/>
          <w:sz w:val="24"/>
          <w:szCs w:val="24"/>
          <w:lang w:val="en-US" w:eastAsia="en-US"/>
        </w:rPr>
      </w:pPr>
      <w:bookmarkStart w:id="0" w:name="Par441"/>
      <w:bookmarkEnd w:id="0"/>
    </w:p>
    <w:p w14:paraId="4CD49BD2">
      <w:pPr>
        <w:ind w:firstLine="709"/>
        <w:jc w:val="both"/>
        <w:outlineLvl w:val="0"/>
        <w:rPr>
          <w:rFonts w:eastAsiaTheme="minorHAnsi"/>
          <w:sz w:val="24"/>
          <w:szCs w:val="24"/>
          <w:lang w:val="en-US" w:eastAsia="en-US"/>
        </w:rPr>
      </w:pPr>
    </w:p>
    <w:p w14:paraId="026B4BB2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b/>
          <w:sz w:val="24"/>
          <w:szCs w:val="24"/>
        </w:rPr>
        <w:t>муниципальной</w:t>
      </w:r>
      <w:r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14:paraId="5C62C9A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0A7DB7D1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№2</w:t>
      </w:r>
    </w:p>
    <w:p w14:paraId="39629812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37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41"/>
        <w:gridCol w:w="5520"/>
        <w:gridCol w:w="3544"/>
        <w:gridCol w:w="2126"/>
      </w:tblGrid>
      <w:tr w14:paraId="47A20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 w14:paraId="65A0B90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 w:val="0"/>
            <w:vAlign w:val="center"/>
          </w:tcPr>
          <w:p w14:paraId="2ACB94E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 w:val="0"/>
            <w:vAlign w:val="center"/>
          </w:tcPr>
          <w:p w14:paraId="3044A08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 w:val="0"/>
            <w:vAlign w:val="center"/>
          </w:tcPr>
          <w:p w14:paraId="7D9A3DF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14:paraId="4D370F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14:paraId="32F3397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 w:val="0"/>
          </w:tcPr>
          <w:p w14:paraId="303F328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14:paraId="0F379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  <w:vAlign w:val="center"/>
          </w:tcPr>
          <w:p w14:paraId="343E34FF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763C3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36" w:type="dxa"/>
            <w:noWrap w:val="0"/>
          </w:tcPr>
          <w:p w14:paraId="51B2C6E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5968CB8D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  <w:noWrap w:val="0"/>
          </w:tcPr>
          <w:p w14:paraId="536E44C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14:paraId="09C4645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 w:val="0"/>
          </w:tcPr>
          <w:p w14:paraId="0743FBA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341AD43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0F4EA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636" w:type="dxa"/>
            <w:noWrap w:val="0"/>
          </w:tcPr>
          <w:p w14:paraId="4AAE14BF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2987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01C28830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  <w:noWrap w:val="0"/>
          </w:tcPr>
          <w:p w14:paraId="1231A97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noWrap w:val="0"/>
          </w:tcPr>
          <w:p w14:paraId="1B2F483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40457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5C42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598BCD4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C7DC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61831387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  <w:noWrap w:val="0"/>
          </w:tcPr>
          <w:p w14:paraId="4851480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2DAC3A5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 w:val="0"/>
          </w:tcPr>
          <w:p w14:paraId="236D406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10316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208D5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5D3E879E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noWrap w:val="0"/>
          </w:tcPr>
          <w:p w14:paraId="064E77C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5520" w:type="dxa"/>
            <w:noWrap w:val="0"/>
          </w:tcPr>
          <w:p w14:paraId="3177D66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Схема границ предполагаемых к использованию земель или части земельного участка в случае, если планируется использовать земли или часть земельного участка </w:t>
            </w:r>
            <w:r>
              <w:rPr>
                <w:sz w:val="24"/>
                <w:szCs w:val="24"/>
              </w:rPr>
              <w:t>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3544" w:type="dxa"/>
            <w:noWrap w:val="0"/>
          </w:tcPr>
          <w:p w14:paraId="47ED7D4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4CE5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031F5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</w:tcPr>
          <w:p w14:paraId="3FDE840E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04107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3CAF0AB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049C3FF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5520" w:type="dxa"/>
            <w:noWrap w:val="0"/>
          </w:tcPr>
          <w:p w14:paraId="4A19D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ЕГРН о земельном участке, на котором планируется возведение гаража.</w:t>
            </w:r>
          </w:p>
        </w:tc>
        <w:tc>
          <w:tcPr>
            <w:tcW w:w="3544" w:type="dxa"/>
            <w:noWrap w:val="0"/>
          </w:tcPr>
          <w:p w14:paraId="3DD8D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27186F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60C84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52BAA0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3EEC62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5520" w:type="dxa"/>
            <w:noWrap w:val="0"/>
          </w:tcPr>
          <w:p w14:paraId="6D09411E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Документы, подтверждающие инвалидность заявителя в случае, если заявление подается инвалидом.</w:t>
            </w:r>
          </w:p>
        </w:tc>
        <w:tc>
          <w:tcPr>
            <w:tcW w:w="3544" w:type="dxa"/>
            <w:noWrap w:val="0"/>
          </w:tcPr>
          <w:p w14:paraId="4A388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51AA2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</w:tbl>
    <w:p w14:paraId="78C500A5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458FD69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0D27172F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F088D0A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0CB87B64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 3</w:t>
      </w:r>
    </w:p>
    <w:p w14:paraId="29F92A8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3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498"/>
        <w:gridCol w:w="4394"/>
      </w:tblGrid>
      <w:tr w14:paraId="73B01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5C73618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  <w:noWrap w:val="0"/>
          </w:tcPr>
          <w:p w14:paraId="098F43C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 w:val="0"/>
          </w:tcPr>
          <w:p w14:paraId="5F0F198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14:paraId="7560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6125869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14:paraId="73651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F2FEFC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5E50766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  <w:tc>
          <w:tcPr>
            <w:tcW w:w="4394" w:type="dxa"/>
            <w:noWrap w:val="0"/>
          </w:tcPr>
          <w:p w14:paraId="0D3C1CD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</w:tr>
      <w:tr w14:paraId="3D87A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17FBF3A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0CE9A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B9BCA7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43C7895E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 w:val="0"/>
          </w:tcPr>
          <w:p w14:paraId="574C074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</w:tr>
      <w:tr w14:paraId="24D3E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7A626B7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1FCB5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675" w:type="dxa"/>
            <w:noWrap w:val="0"/>
          </w:tcPr>
          <w:p w14:paraId="4632BFB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0FD746B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муниципальной услуги оформлено не в соответствии с административным регламентом:</w:t>
            </w:r>
          </w:p>
        </w:tc>
        <w:tc>
          <w:tcPr>
            <w:tcW w:w="4394" w:type="dxa"/>
            <w:noWrap w:val="0"/>
          </w:tcPr>
          <w:p w14:paraId="2971E01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</w:tr>
      <w:tr w14:paraId="36F9F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675" w:type="dxa"/>
            <w:noWrap w:val="0"/>
          </w:tcPr>
          <w:p w14:paraId="086AAA3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1.1)</w:t>
            </w:r>
          </w:p>
        </w:tc>
        <w:tc>
          <w:tcPr>
            <w:tcW w:w="9498" w:type="dxa"/>
            <w:noWrap w:val="0"/>
          </w:tcPr>
          <w:p w14:paraId="18E8BB7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подано в уполномоченный орган, не обладающий правом принятия решения об использовании, либо заявление оформлено не в соответствии с требованиями, установленными регламентом (образец 1).</w:t>
            </w:r>
          </w:p>
        </w:tc>
        <w:tc>
          <w:tcPr>
            <w:tcW w:w="4394" w:type="dxa"/>
            <w:noWrap w:val="0"/>
          </w:tcPr>
          <w:p w14:paraId="4E7A2C6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28706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6C1888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1DC26C6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 w:val="0"/>
          </w:tcPr>
          <w:p w14:paraId="2C55582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</w:tr>
      <w:tr w14:paraId="4D16D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7D5CF9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2.1)</w:t>
            </w:r>
          </w:p>
        </w:tc>
        <w:tc>
          <w:tcPr>
            <w:tcW w:w="9498" w:type="dxa"/>
            <w:noWrap w:val="0"/>
          </w:tcPr>
          <w:p w14:paraId="7347B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испрашивается решение для размещения объекта, не предусмотренного пунктом 1 статьи 39.36-1 Земельного кодекса Российской Федерации;</w:t>
            </w:r>
          </w:p>
        </w:tc>
        <w:tc>
          <w:tcPr>
            <w:tcW w:w="4394" w:type="dxa"/>
            <w:noWrap w:val="0"/>
          </w:tcPr>
          <w:p w14:paraId="5C39C2D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470E7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55B8C9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2.2)</w:t>
            </w:r>
          </w:p>
        </w:tc>
        <w:tc>
          <w:tcPr>
            <w:tcW w:w="9498" w:type="dxa"/>
            <w:noWrap w:val="0"/>
          </w:tcPr>
          <w:p w14:paraId="610C5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на использование которого испрашивается решение, предоставлен юридическому лицу, индивидуальному предпринимателю или гражданину, либо в отношении испрашиваемого участка принято решение об утверждении схемы расположения земельного участка на кадастровом плане территории, срок действия которого не истек, либо решение о предварительном согласовании предоставления испрашиваемого земельного участка соответствии со статьей 39.15 Земельного кодекса Российской Федерации,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 в соответствии со статьей 39.11 Земельного кодекса Российской Федерации;</w:t>
            </w:r>
          </w:p>
        </w:tc>
        <w:tc>
          <w:tcPr>
            <w:tcW w:w="4394" w:type="dxa"/>
            <w:noWrap w:val="0"/>
          </w:tcPr>
          <w:p w14:paraId="67DBE2A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3893C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B7A5D2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2.3)</w:t>
            </w:r>
          </w:p>
        </w:tc>
        <w:tc>
          <w:tcPr>
            <w:tcW w:w="9498" w:type="dxa"/>
            <w:noWrap w:val="0"/>
          </w:tcPr>
          <w:p w14:paraId="686D90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на использование которого испрашивается решение, в заявленный период используется на основании решения об использовании либо разрешения на использование земель или земельного участка, выданного в порядке, установленном в соответствии с пунктом 1 статьи 39.34, пунктом 3 статьи 39.36 Земельного кодекса Российской Федерации, юридическим лицом, индивидуальным предпринимателем или гражданином, а также инвалидом для целей, предусмотренных статьей 39.36-1 Земельного кодекса Российской Федерации;</w:t>
            </w:r>
          </w:p>
        </w:tc>
        <w:tc>
          <w:tcPr>
            <w:tcW w:w="4394" w:type="dxa"/>
            <w:noWrap w:val="0"/>
          </w:tcPr>
          <w:p w14:paraId="23686AF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4AC35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F15846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2.4)</w:t>
            </w:r>
          </w:p>
        </w:tc>
        <w:tc>
          <w:tcPr>
            <w:tcW w:w="9498" w:type="dxa"/>
            <w:noWrap w:val="0"/>
          </w:tcPr>
          <w:p w14:paraId="3EA429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гаражей, являющихся некапитальными сооружениями, стоянок технических или других средств передвижения инвалидов вблизи их места жительства на территории Ленинградской области;</w:t>
            </w:r>
          </w:p>
        </w:tc>
        <w:tc>
          <w:tcPr>
            <w:tcW w:w="4394" w:type="dxa"/>
            <w:noWrap w:val="0"/>
          </w:tcPr>
          <w:p w14:paraId="782C276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12509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92696D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2.5)</w:t>
            </w:r>
          </w:p>
        </w:tc>
        <w:tc>
          <w:tcPr>
            <w:tcW w:w="9498" w:type="dxa"/>
            <w:noWrap w:val="0"/>
          </w:tcPr>
          <w:p w14:paraId="65A1C9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территорий;</w:t>
            </w:r>
          </w:p>
        </w:tc>
        <w:tc>
          <w:tcPr>
            <w:tcW w:w="4394" w:type="dxa"/>
            <w:noWrap w:val="0"/>
          </w:tcPr>
          <w:p w14:paraId="212E6DC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14E43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E9A384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2.6)</w:t>
            </w:r>
          </w:p>
        </w:tc>
        <w:tc>
          <w:tcPr>
            <w:tcW w:w="9498" w:type="dxa"/>
            <w:noWrap w:val="0"/>
          </w:tcPr>
          <w:p w14:paraId="2F39C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использованием;</w:t>
            </w:r>
          </w:p>
        </w:tc>
        <w:tc>
          <w:tcPr>
            <w:tcW w:w="4394" w:type="dxa"/>
            <w:noWrap w:val="0"/>
          </w:tcPr>
          <w:p w14:paraId="7B6FC9A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6B665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D702BE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2.7)</w:t>
            </w:r>
          </w:p>
        </w:tc>
        <w:tc>
          <w:tcPr>
            <w:tcW w:w="9498" w:type="dxa"/>
            <w:noWrap w:val="0"/>
          </w:tcPr>
          <w:p w14:paraId="57203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на землях, земельном участке или части земельного участка, на использование которых испрашивается решение, здания, сооружения, объекта незавершенного строительства;</w:t>
            </w:r>
          </w:p>
        </w:tc>
        <w:tc>
          <w:tcPr>
            <w:tcW w:w="4394" w:type="dxa"/>
            <w:noWrap w:val="0"/>
          </w:tcPr>
          <w:p w14:paraId="42B7CE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350AC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EEAAC5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2.8)</w:t>
            </w:r>
          </w:p>
        </w:tc>
        <w:tc>
          <w:tcPr>
            <w:tcW w:w="9498" w:type="dxa"/>
            <w:noWrap w:val="0"/>
          </w:tcPr>
          <w:p w14:paraId="7125F6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землях или земельном участке, на использование которых испрашивается решение, предполагается размещение нестационарного торгового объекта, включенного в схему размещения нестационарных торговых объектов;</w:t>
            </w:r>
          </w:p>
        </w:tc>
        <w:tc>
          <w:tcPr>
            <w:tcW w:w="4394" w:type="dxa"/>
            <w:noWrap w:val="0"/>
          </w:tcPr>
          <w:p w14:paraId="0BAA306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01A56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944B82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2.9)</w:t>
            </w:r>
          </w:p>
        </w:tc>
        <w:tc>
          <w:tcPr>
            <w:tcW w:w="9498" w:type="dxa"/>
            <w:noWrap w:val="0"/>
          </w:tcPr>
          <w:p w14:paraId="197813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на использование которого испрашивается решение, включен в перечень земельных участков, подлежащих предоставлению гражданам, имеющим трех и более детей, в соответствии с нормативными правовыми актами Ленинградской области;</w:t>
            </w:r>
          </w:p>
        </w:tc>
        <w:tc>
          <w:tcPr>
            <w:tcW w:w="4394" w:type="dxa"/>
            <w:noWrap w:val="0"/>
          </w:tcPr>
          <w:p w14:paraId="2E5B41B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14:paraId="64D8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B238876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2.10)</w:t>
            </w:r>
          </w:p>
        </w:tc>
        <w:tc>
          <w:tcPr>
            <w:tcW w:w="9498" w:type="dxa"/>
            <w:noWrap w:val="0"/>
          </w:tcPr>
          <w:p w14:paraId="6739B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документации;</w:t>
            </w:r>
          </w:p>
        </w:tc>
        <w:tc>
          <w:tcPr>
            <w:tcW w:w="4394" w:type="dxa"/>
            <w:noWrap w:val="0"/>
          </w:tcPr>
          <w:p w14:paraId="3FCC89FB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</w:tr>
      <w:tr w14:paraId="0B749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A596FDD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2.11)</w:t>
            </w:r>
          </w:p>
        </w:tc>
        <w:tc>
          <w:tcPr>
            <w:tcW w:w="9498" w:type="dxa"/>
            <w:noWrap w:val="0"/>
          </w:tcPr>
          <w:p w14:paraId="7292B1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проектирования.</w:t>
            </w:r>
          </w:p>
        </w:tc>
        <w:tc>
          <w:tcPr>
            <w:tcW w:w="4394" w:type="dxa"/>
            <w:noWrap w:val="0"/>
          </w:tcPr>
          <w:p w14:paraId="062B1CBD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</w:tr>
      <w:tr w14:paraId="3C687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F97338F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2.12)</w:t>
            </w:r>
          </w:p>
        </w:tc>
        <w:tc>
          <w:tcPr>
            <w:tcW w:w="9498" w:type="dxa"/>
            <w:noWrap w:val="0"/>
          </w:tcPr>
          <w:p w14:paraId="69C91F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на использование которого испрашивается решение, включен в одну из схем, предусмотренных постановлением Правительства Ленинградской области от 03.08.2015 № 301 «Об утверждении Порядка и условий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области».</w:t>
            </w:r>
          </w:p>
        </w:tc>
        <w:tc>
          <w:tcPr>
            <w:tcW w:w="4394" w:type="dxa"/>
            <w:noWrap w:val="0"/>
          </w:tcPr>
          <w:p w14:paraId="7C44AC7A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</w:tr>
    </w:tbl>
    <w:p w14:paraId="75290359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14:paraId="7A4F30C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>
          <w:pgSz w:w="16838" w:h="11906" w:orient="landscape"/>
          <w:pgMar w:top="1134" w:right="1134" w:bottom="567" w:left="1134" w:header="709" w:footer="709" w:gutter="0"/>
          <w:cols w:space="708" w:num="1"/>
          <w:titlePg/>
          <w:docGrid w:linePitch="360" w:charSpace="0"/>
        </w:sectPr>
      </w:pPr>
    </w:p>
    <w:p w14:paraId="3CE3F34C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  <w:r>
        <w:rPr>
          <w:rFonts w:eastAsiaTheme="minorHAnsi"/>
          <w:b/>
          <w:bCs w:val="0"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>
        <w:rPr>
          <w:b/>
          <w:bCs w:val="0"/>
          <w:sz w:val="24"/>
          <w:szCs w:val="24"/>
        </w:rPr>
        <w:t>муниципальной</w:t>
      </w:r>
      <w:r>
        <w:rPr>
          <w:rFonts w:eastAsiaTheme="minorHAnsi"/>
          <w:b/>
          <w:bCs w:val="0"/>
          <w:sz w:val="24"/>
          <w:szCs w:val="24"/>
          <w:lang w:eastAsia="en-US"/>
        </w:rPr>
        <w:t xml:space="preserve"> услуги</w:t>
      </w:r>
    </w:p>
    <w:p w14:paraId="15695DF8">
      <w:pPr>
        <w:pStyle w:val="18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573580F5">
      <w:pPr>
        <w:pStyle w:val="18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6A9BA03D">
      <w:pPr>
        <w:pStyle w:val="188"/>
        <w:jc w:val="right"/>
        <w:rPr>
          <w:rFonts w:ascii="Times New Roman" w:hAnsi="Times New Roman" w:cs="Times New Roman"/>
          <w:sz w:val="25"/>
          <w:szCs w:val="25"/>
        </w:rPr>
      </w:pPr>
    </w:p>
    <w:p w14:paraId="6BDD1C53">
      <w:pPr>
        <w:pStyle w:val="189"/>
        <w:rPr>
          <w:rFonts w:ascii="Times New Roman" w:hAnsi="Times New Roman" w:cs="Times New Roman"/>
          <w:sz w:val="25"/>
          <w:szCs w:val="25"/>
        </w:rPr>
      </w:pPr>
      <w:bookmarkStart w:id="1" w:name="P612"/>
      <w:bookmarkEnd w:id="1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14:paraId="187913EA">
      <w:pPr>
        <w:pStyle w:val="189"/>
        <w:jc w:val="both"/>
        <w:rPr>
          <w:rFonts w:ascii="Times New Roman" w:hAnsi="Times New Roman" w:cs="Times New Roman"/>
          <w:sz w:val="25"/>
          <w:szCs w:val="25"/>
        </w:rPr>
      </w:pPr>
    </w:p>
    <w:p w14:paraId="6B48C0A4">
      <w:pPr>
        <w:widowControl w:val="0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В Администрацию МО_____________________</w:t>
      </w:r>
    </w:p>
    <w:p w14:paraId="01982113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</w:t>
      </w:r>
    </w:p>
    <w:p w14:paraId="5CE59EFE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>от ____________________________________</w:t>
      </w:r>
    </w:p>
    <w:p w14:paraId="4AF4EE70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>фамилия, имя, отчество(при наличии),</w:t>
      </w:r>
    </w:p>
    <w:p w14:paraId="321B5947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</w:t>
      </w:r>
    </w:p>
    <w:p w14:paraId="2006BF6E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</w:t>
      </w:r>
    </w:p>
    <w:p w14:paraId="4AD3BE27">
      <w:pPr>
        <w:widowControl w:val="0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место жительства заявителя, реквизиты</w:t>
      </w:r>
    </w:p>
    <w:p w14:paraId="042D2BC6">
      <w:pPr>
        <w:widowControl w:val="0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документа, удостоверяющего личность</w:t>
      </w:r>
    </w:p>
    <w:p w14:paraId="5DE5A45E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</w:t>
      </w:r>
    </w:p>
    <w:p w14:paraId="787C043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</w:t>
      </w:r>
    </w:p>
    <w:p w14:paraId="59371D07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</w:t>
      </w:r>
    </w:p>
    <w:p w14:paraId="7924B705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фамилия, имя, отчество(при наличии)</w:t>
      </w:r>
    </w:p>
    <w:p w14:paraId="2CAC3F81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представителя заявителя и реквизиты</w:t>
      </w:r>
    </w:p>
    <w:p w14:paraId="0D21FBC7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документа, подтверждающего его полномочия</w:t>
      </w:r>
    </w:p>
    <w:p w14:paraId="58E61AB0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(в случае если заявление подается</w:t>
      </w:r>
    </w:p>
    <w:p w14:paraId="77AB4942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представителем заявителя)</w:t>
      </w:r>
    </w:p>
    <w:p w14:paraId="04F76890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</w:t>
      </w:r>
    </w:p>
    <w:p w14:paraId="0AA271B5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</w:t>
      </w:r>
    </w:p>
    <w:p w14:paraId="01CAC6AF">
      <w:pPr>
        <w:widowControl w:val="0"/>
        <w:jc w:val="right"/>
        <w:rPr>
          <w:sz w:val="20"/>
          <w:szCs w:val="20"/>
        </w:rPr>
      </w:pPr>
    </w:p>
    <w:p w14:paraId="2C221940">
      <w:pPr>
        <w:widowControl w:val="0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почтовый адрес, адрес электронной почты,</w:t>
      </w:r>
    </w:p>
    <w:p w14:paraId="685CBCA6">
      <w:pPr>
        <w:widowControl w:val="0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номер телефона для связи с заявителем или</w:t>
      </w:r>
    </w:p>
    <w:p w14:paraId="71B56BF3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представителем заявителя </w:t>
      </w:r>
    </w:p>
    <w:p w14:paraId="06D22A92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________________________________________</w:t>
      </w:r>
    </w:p>
    <w:p w14:paraId="706BE217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________________________________________</w:t>
      </w:r>
    </w:p>
    <w:p w14:paraId="6F71E402">
      <w:pPr>
        <w:widowControl w:val="0"/>
        <w:jc w:val="right"/>
        <w:rPr>
          <w:sz w:val="20"/>
          <w:szCs w:val="20"/>
        </w:rPr>
      </w:pPr>
    </w:p>
    <w:p w14:paraId="4227B84A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сведения о том, что заявитель является </w:t>
      </w:r>
    </w:p>
    <w:p w14:paraId="7C281832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инвалидом (в случае если заявление подается </w:t>
      </w:r>
    </w:p>
    <w:p w14:paraId="18F2A8F8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инвалидом)</w:t>
      </w:r>
    </w:p>
    <w:p w14:paraId="2B14A033">
      <w:pPr>
        <w:ind w:left="3540" w:firstLine="708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</w:t>
      </w:r>
    </w:p>
    <w:p w14:paraId="55B937E8">
      <w:pPr>
        <w:ind w:left="3540" w:firstLine="708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</w:t>
      </w:r>
    </w:p>
    <w:p w14:paraId="3D8E6AB4">
      <w:pPr>
        <w:jc w:val="both"/>
        <w:rPr>
          <w:rFonts w:eastAsia="Calibri"/>
          <w:sz w:val="20"/>
          <w:szCs w:val="20"/>
        </w:rPr>
      </w:pPr>
    </w:p>
    <w:p w14:paraId="0DE704C8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ЗАЯВЛЕНИЕ</w:t>
      </w:r>
    </w:p>
    <w:p w14:paraId="2B9FE7F5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об использовании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</w:p>
    <w:p w14:paraId="2E59D422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</w:t>
      </w:r>
    </w:p>
    <w:p w14:paraId="5140169D">
      <w:pPr>
        <w:jc w:val="both"/>
        <w:rPr>
          <w:rFonts w:eastAsia="Calibri"/>
          <w:sz w:val="20"/>
          <w:szCs w:val="20"/>
          <w:u w:val="single"/>
        </w:rPr>
      </w:pPr>
    </w:p>
    <w:p w14:paraId="517AFCCC">
      <w:pPr>
        <w:ind w:firstLine="708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Прошу принять решение об использовании земель или земельного участка:_____________________________________________________________________</w:t>
      </w:r>
    </w:p>
    <w:p w14:paraId="48D047B5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(указать кадастровый номер земельного участка в случае, если планируется использование всего земельного участка или его части)</w:t>
      </w:r>
    </w:p>
    <w:p w14:paraId="22FC2046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</w:t>
      </w:r>
      <w:r>
        <w:rPr>
          <w:rFonts w:eastAsia="Calibri"/>
          <w:sz w:val="20"/>
          <w:szCs w:val="20"/>
        </w:rPr>
        <w:t>для размещения</w:t>
      </w:r>
      <w:r>
        <w:rPr>
          <w:rFonts w:eastAsia="Calibri"/>
          <w:sz w:val="16"/>
          <w:szCs w:val="16"/>
        </w:rPr>
        <w:t xml:space="preserve"> __________________________________________________________________________________</w:t>
      </w:r>
    </w:p>
    <w:p w14:paraId="23BB7557">
      <w:pPr>
        <w:ind w:left="1416" w:firstLine="708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(указывается вид объекта в соответствии со ст. 39.36-1 Земельного кодекса РФ)</w:t>
      </w:r>
    </w:p>
    <w:p w14:paraId="2D4D1F21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</w:t>
      </w:r>
    </w:p>
    <w:p w14:paraId="489855DD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Срок использования земель или земельного участка:____________________________</w:t>
      </w:r>
    </w:p>
    <w:p w14:paraId="74B3C7DE">
      <w:pPr>
        <w:jc w:val="righ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(не более срока, установленного нормативным правовым актом ОМСУ)</w:t>
      </w:r>
    </w:p>
    <w:p w14:paraId="716B61B7">
      <w:pPr>
        <w:jc w:val="both"/>
        <w:rPr>
          <w:rFonts w:eastAsia="Calibri"/>
          <w:sz w:val="20"/>
          <w:szCs w:val="20"/>
        </w:rPr>
      </w:pPr>
    </w:p>
    <w:p w14:paraId="017A297A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Сведения о площади земель или земельного участка для размещения гаража:______________________________________________________________________</w:t>
      </w:r>
    </w:p>
    <w:p w14:paraId="37D95E0D">
      <w:pPr>
        <w:jc w:val="both"/>
        <w:rPr>
          <w:rFonts w:eastAsia="Calibri"/>
          <w:sz w:val="20"/>
          <w:szCs w:val="20"/>
        </w:rPr>
      </w:pPr>
    </w:p>
    <w:p w14:paraId="5E4460D8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Параметры гаража:________________________________________________________________</w:t>
      </w:r>
    </w:p>
    <w:p w14:paraId="71DE9D38">
      <w:pPr>
        <w:jc w:val="both"/>
        <w:rPr>
          <w:rFonts w:eastAsia="Calibri"/>
          <w:sz w:val="20"/>
          <w:szCs w:val="20"/>
        </w:rPr>
      </w:pPr>
    </w:p>
    <w:p w14:paraId="66EC8008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«___» ___________ 20__ г.</w:t>
      </w:r>
    </w:p>
    <w:p w14:paraId="45B25CE2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16"/>
          <w:szCs w:val="16"/>
        </w:rPr>
        <w:t>(дата подачи заявления)</w:t>
      </w:r>
    </w:p>
    <w:p w14:paraId="162AAB06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        __________________________________________________</w:t>
      </w:r>
    </w:p>
    <w:p w14:paraId="7F359D4F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(подпись заявителя)                                       (полностью Ф.И.О.)</w:t>
      </w:r>
    </w:p>
    <w:p w14:paraId="6C1A9595">
      <w:pPr>
        <w:jc w:val="both"/>
        <w:rPr>
          <w:rFonts w:eastAsia="Calibri"/>
          <w:sz w:val="20"/>
          <w:szCs w:val="20"/>
        </w:rPr>
      </w:pPr>
    </w:p>
    <w:p w14:paraId="0F187DB7">
      <w:pPr>
        <w:ind w:right="283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Приложение:  документы, прилагаемые к заявлению, согласно перечню на _______ л.</w:t>
      </w:r>
    </w:p>
    <w:p w14:paraId="6F90B141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___________________________________________________________________________</w:t>
      </w:r>
    </w:p>
    <w:p w14:paraId="49512E2D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___________________________________________________________________________</w:t>
      </w:r>
    </w:p>
    <w:p w14:paraId="182B0B1E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Заявление принял: ____________________________ «___» _____________ 20__ г.</w:t>
      </w:r>
    </w:p>
    <w:p w14:paraId="3F907E02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___________________________________________________________________________</w:t>
      </w:r>
    </w:p>
    <w:p w14:paraId="3615B4D2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20"/>
          <w:szCs w:val="20"/>
        </w:rPr>
        <w:t xml:space="preserve">             </w:t>
      </w:r>
      <w:r>
        <w:rPr>
          <w:rFonts w:eastAsia="Calibri"/>
          <w:sz w:val="16"/>
          <w:szCs w:val="16"/>
        </w:rPr>
        <w:t>(Ф.И.О., подпись сотрудника, принявшего заявление)</w:t>
      </w:r>
    </w:p>
    <w:p w14:paraId="180CFEAE">
      <w:pPr>
        <w:widowControl w:val="0"/>
      </w:pPr>
      <w:bookmarkStart w:id="2" w:name="Par588"/>
      <w:bookmarkEnd w:id="2"/>
    </w:p>
    <w:p w14:paraId="47463303">
      <w:pPr>
        <w:pStyle w:val="189"/>
        <w:jc w:val="both"/>
        <w:rPr>
          <w:rFonts w:ascii="Times New Roman" w:hAnsi="Times New Roman" w:cs="Times New Roman"/>
          <w:sz w:val="25"/>
          <w:szCs w:val="25"/>
        </w:rPr>
      </w:pPr>
    </w:p>
    <w:p w14:paraId="75C34EC7">
      <w:pPr>
        <w:pStyle w:val="18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14:paraId="748BEC4A">
      <w:pPr>
        <w:pStyle w:val="18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1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072"/>
      </w:tblGrid>
      <w:tr w14:paraId="4AC4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right w:val="single" w:color="auto" w:sz="4" w:space="0"/>
            </w:tcBorders>
            <w:noWrap w:val="0"/>
          </w:tcPr>
          <w:p w14:paraId="24455FE1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62B1F09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33EB8DA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14:paraId="3580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right w:val="single" w:color="auto" w:sz="4" w:space="0"/>
            </w:tcBorders>
            <w:noWrap w:val="0"/>
          </w:tcPr>
          <w:p w14:paraId="7E1C74D2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BEE59A9">
            <w:pPr>
              <w:pStyle w:val="18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14:paraId="53B0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1AADB2C2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03981E83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3874AD8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14:paraId="44011956">
            <w:pPr>
              <w:pStyle w:val="18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14:paraId="410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3CBDD443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41B8A3A3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A24D7FC">
            <w:pPr>
              <w:pStyle w:val="189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14:paraId="3E795B81">
            <w:pPr>
              <w:pStyle w:val="189"/>
              <w:rPr>
                <w:rFonts w:ascii="Times New Roman" w:hAnsi="Times New Roman" w:cs="Times New Roman"/>
              </w:rPr>
            </w:pPr>
          </w:p>
        </w:tc>
      </w:tr>
      <w:tr w14:paraId="64C1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7CB66DEB">
            <w:pPr>
              <w:pStyle w:val="189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1756876">
            <w:pPr>
              <w:pStyle w:val="189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14:paraId="25E10355">
            <w:pPr>
              <w:pStyle w:val="18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4713520">
      <w:pPr>
        <w:rPr>
          <w:sz w:val="25"/>
          <w:szCs w:val="25"/>
        </w:rPr>
      </w:pPr>
    </w:p>
    <w:p w14:paraId="4A6F601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t>Образец № 2</w:t>
      </w:r>
    </w:p>
    <w:p w14:paraId="712EFEC3">
      <w:pPr>
        <w:widowControl w:val="0"/>
        <w:rPr>
          <w:rFonts w:ascii="Calibri" w:hAnsi="Calibri" w:cs="Calibri"/>
        </w:rPr>
      </w:pPr>
    </w:p>
    <w:p w14:paraId="63E0AD61">
      <w:pPr>
        <w:jc w:val="center"/>
        <w:rPr>
          <w:rFonts w:eastAsia="Calibri"/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 xml:space="preserve">                                               </w:t>
      </w:r>
    </w:p>
    <w:p w14:paraId="4D381921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РЕШЕНИЕ </w:t>
      </w:r>
    </w:p>
    <w:p w14:paraId="164102E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(постановление и т.п.)</w:t>
      </w:r>
    </w:p>
    <w:p w14:paraId="69348A6D">
      <w:pPr>
        <w:rPr>
          <w:rFonts w:eastAsia="Calibri"/>
          <w:sz w:val="25"/>
          <w:szCs w:val="25"/>
        </w:rPr>
      </w:pPr>
    </w:p>
    <w:p w14:paraId="3AD146E0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____________________</w:t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>№ ________</w:t>
      </w:r>
    </w:p>
    <w:p w14:paraId="357C9009">
      <w:pPr>
        <w:rPr>
          <w:rFonts w:eastAsia="Calibri"/>
          <w:sz w:val="25"/>
          <w:szCs w:val="25"/>
        </w:rPr>
      </w:pPr>
    </w:p>
    <w:p w14:paraId="1BA8D208">
      <w:pPr>
        <w:jc w:val="center"/>
        <w:rPr>
          <w:sz w:val="25"/>
          <w:szCs w:val="25"/>
        </w:rPr>
      </w:pPr>
    </w:p>
    <w:p w14:paraId="7722BE9E">
      <w:pPr>
        <w:jc w:val="center"/>
        <w:rPr>
          <w:sz w:val="25"/>
          <w:szCs w:val="25"/>
        </w:rPr>
      </w:pPr>
      <w:r>
        <w:rPr>
          <w:sz w:val="25"/>
          <w:szCs w:val="25"/>
        </w:rPr>
        <w:t>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</w:p>
    <w:p w14:paraId="62782E57">
      <w:pPr>
        <w:rPr>
          <w:sz w:val="25"/>
          <w:szCs w:val="25"/>
        </w:rPr>
      </w:pPr>
    </w:p>
    <w:p w14:paraId="10D39340">
      <w:pPr>
        <w:rPr>
          <w:sz w:val="25"/>
          <w:szCs w:val="25"/>
        </w:rPr>
      </w:pPr>
    </w:p>
    <w:p w14:paraId="10A284B9">
      <w:pPr>
        <w:rPr>
          <w:sz w:val="25"/>
          <w:szCs w:val="25"/>
        </w:rPr>
      </w:pPr>
    </w:p>
    <w:p w14:paraId="7FC16F63">
      <w:pPr>
        <w:rPr>
          <w:sz w:val="25"/>
          <w:szCs w:val="25"/>
        </w:rPr>
      </w:pPr>
    </w:p>
    <w:p w14:paraId="10EA167F">
      <w:pPr>
        <w:rPr>
          <w:sz w:val="25"/>
          <w:szCs w:val="25"/>
        </w:rPr>
      </w:pPr>
    </w:p>
    <w:p w14:paraId="1369213C">
      <w:pPr>
        <w:rPr>
          <w:sz w:val="25"/>
          <w:szCs w:val="25"/>
        </w:rPr>
      </w:pPr>
    </w:p>
    <w:p w14:paraId="2C789DE7">
      <w:pPr>
        <w:rPr>
          <w:sz w:val="25"/>
          <w:szCs w:val="25"/>
        </w:rPr>
      </w:pPr>
    </w:p>
    <w:p w14:paraId="624D4389">
      <w:pPr>
        <w:rPr>
          <w:sz w:val="25"/>
          <w:szCs w:val="25"/>
        </w:rPr>
      </w:pPr>
    </w:p>
    <w:p w14:paraId="49FB3C03">
      <w:pPr>
        <w:rPr>
          <w:sz w:val="25"/>
          <w:szCs w:val="25"/>
        </w:rPr>
      </w:pPr>
    </w:p>
    <w:p w14:paraId="5C0969F2">
      <w:pPr>
        <w:rPr>
          <w:sz w:val="25"/>
          <w:szCs w:val="25"/>
        </w:rPr>
      </w:pPr>
    </w:p>
    <w:p w14:paraId="5DDCD7AE">
      <w:pPr>
        <w:rPr>
          <w:sz w:val="25"/>
          <w:szCs w:val="25"/>
        </w:rPr>
      </w:pPr>
    </w:p>
    <w:p w14:paraId="777F804C">
      <w:pPr>
        <w:rPr>
          <w:sz w:val="25"/>
          <w:szCs w:val="25"/>
        </w:rPr>
      </w:pPr>
    </w:p>
    <w:p w14:paraId="1EB09AC1">
      <w:pPr>
        <w:rPr>
          <w:sz w:val="25"/>
          <w:szCs w:val="25"/>
        </w:rPr>
      </w:pPr>
    </w:p>
    <w:p w14:paraId="23A81C55">
      <w:pPr>
        <w:rPr>
          <w:sz w:val="25"/>
          <w:szCs w:val="25"/>
        </w:rPr>
      </w:pPr>
    </w:p>
    <w:p w14:paraId="2145A9BE">
      <w:pPr>
        <w:rPr>
          <w:sz w:val="25"/>
          <w:szCs w:val="25"/>
        </w:rPr>
      </w:pPr>
    </w:p>
    <w:p w14:paraId="502F9453">
      <w:pPr>
        <w:rPr>
          <w:sz w:val="25"/>
          <w:szCs w:val="25"/>
        </w:rPr>
      </w:pPr>
    </w:p>
    <w:p w14:paraId="7615A9D6">
      <w:pPr>
        <w:rPr>
          <w:sz w:val="25"/>
          <w:szCs w:val="25"/>
        </w:rPr>
      </w:pPr>
      <w:r>
        <w:rPr>
          <w:sz w:val="25"/>
          <w:szCs w:val="25"/>
        </w:rPr>
        <w:t>Глава Администрации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ab/>
      </w:r>
      <w:r>
        <w:rPr>
          <w:sz w:val="25"/>
          <w:szCs w:val="25"/>
        </w:rPr>
        <w:t xml:space="preserve">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14:paraId="107C2824">
      <w:pPr>
        <w:widowControl w:val="0"/>
        <w:jc w:val="right"/>
        <w:rPr>
          <w:sz w:val="25"/>
          <w:szCs w:val="25"/>
        </w:rPr>
      </w:pPr>
    </w:p>
    <w:p w14:paraId="271E38C4">
      <w:pPr>
        <w:widowControl w:val="0"/>
        <w:jc w:val="right"/>
        <w:rPr>
          <w:rFonts w:eastAsiaTheme="minorEastAsia"/>
          <w:sz w:val="25"/>
          <w:szCs w:val="25"/>
        </w:rPr>
      </w:pPr>
    </w:p>
    <w:p w14:paraId="3AF8353B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t>Образец № 3</w:t>
      </w:r>
    </w:p>
    <w:p w14:paraId="6B30C17F">
      <w:pPr>
        <w:widowControl w:val="0"/>
        <w:jc w:val="right"/>
        <w:rPr>
          <w:rFonts w:ascii="Courier New" w:hAnsi="Courier New" w:cs="Courier New" w:eastAsiaTheme="minorEastAsia"/>
          <w:sz w:val="25"/>
          <w:szCs w:val="25"/>
        </w:rPr>
      </w:pPr>
      <w:r>
        <w:rPr>
          <w:rFonts w:ascii="Courier New" w:hAnsi="Courier New" w:cs="Courier New" w:eastAsiaTheme="minorEastAsia"/>
          <w:sz w:val="25"/>
          <w:szCs w:val="25"/>
        </w:rPr>
        <w:t>_______________________</w:t>
      </w:r>
    </w:p>
    <w:p w14:paraId="1579726D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___________________________</w:t>
      </w:r>
    </w:p>
    <w:p w14:paraId="6AB60F3A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___________________________</w:t>
      </w:r>
    </w:p>
    <w:p w14:paraId="2007A5D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(контактные данные заявителя </w:t>
      </w:r>
    </w:p>
    <w:p w14:paraId="2183359E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адрес, телефон)</w:t>
      </w:r>
    </w:p>
    <w:p w14:paraId="4EA97E0B">
      <w:pPr>
        <w:jc w:val="right"/>
        <w:rPr>
          <w:sz w:val="25"/>
          <w:szCs w:val="25"/>
        </w:rPr>
      </w:pPr>
    </w:p>
    <w:p w14:paraId="4BF65CD8">
      <w:pPr>
        <w:widowControl w:val="0"/>
        <w:jc w:val="both"/>
        <w:rPr>
          <w:rFonts w:ascii="Courier New" w:hAnsi="Courier New" w:cs="Courier New"/>
        </w:rPr>
      </w:pPr>
    </w:p>
    <w:p w14:paraId="20561D5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3C0303E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муниципальной услуги</w:t>
      </w:r>
    </w:p>
    <w:p w14:paraId="390CD57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___________№_______</w:t>
      </w:r>
    </w:p>
    <w:p w14:paraId="0BF42E4A">
      <w:pPr>
        <w:widowControl w:val="0"/>
        <w:jc w:val="both"/>
        <w:rPr>
          <w:rFonts w:ascii="Courier New" w:hAnsi="Courier New" w:cs="Courier New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65A95DB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8F1A5D6">
            <w:pPr>
              <w:widowControl w:val="0"/>
              <w:ind w:firstLine="709"/>
              <w:jc w:val="both"/>
            </w:pPr>
            <w:r>
              <w:t>По результатам рассмотрения заявления о предоставлении муниципальной услуги: «</w:t>
            </w:r>
            <w:r>
              <w:rPr>
                <w:bCs/>
              </w:rPr>
              <w:t>Принятие решения об использовании</w:t>
            </w:r>
            <w:r>
              <w:t xml:space="preserve"> земель или земельных участков, находящихся в муниципальной собственности (государственная собственность на которые не разграничена*),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14:paraId="2C8A525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31C93E3A">
            <w:pPr>
              <w:widowControl w:val="0"/>
              <w:jc w:val="center"/>
            </w:pPr>
          </w:p>
        </w:tc>
      </w:tr>
      <w:tr w14:paraId="0334BB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2687E772">
            <w:pPr>
              <w:widowControl w:val="0"/>
              <w:jc w:val="center"/>
            </w:pPr>
          </w:p>
        </w:tc>
      </w:tr>
      <w:tr w14:paraId="15FA5AF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0FFF8793">
            <w:pPr>
              <w:widowControl w:val="0"/>
              <w:jc w:val="center"/>
            </w:pPr>
          </w:p>
        </w:tc>
      </w:tr>
      <w:tr w14:paraId="6BA4AA9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3D51C933">
            <w:pPr>
              <w:widowControl w:val="0"/>
              <w:jc w:val="center"/>
            </w:pPr>
            <w:r>
              <w:t>(</w:t>
            </w:r>
            <w:r>
              <w:rPr>
                <w:sz w:val="25"/>
                <w:szCs w:val="25"/>
              </w:rPr>
              <w:t>указываются наименование основания отказа в соответствии с Таблицей 3 регламента и разъяснение причин отказа в предоставлении муниципальной услуги</w:t>
            </w:r>
            <w:r>
              <w:t>)</w:t>
            </w:r>
          </w:p>
        </w:tc>
      </w:tr>
      <w:tr w14:paraId="6C1BCE5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0C0BEC5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479CB953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01967FB7">
      <w:pPr>
        <w:widowControl w:val="0"/>
        <w:jc w:val="both"/>
      </w:pPr>
    </w:p>
    <w:p w14:paraId="4175FF63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</w:r>
      <w:r>
        <w:t>____________________________</w:t>
      </w:r>
    </w:p>
    <w:p w14:paraId="78FFC283">
      <w:pPr>
        <w:widowControl w:val="0"/>
        <w:jc w:val="both"/>
        <w:rPr>
          <w:rFonts w:ascii="Courier New" w:hAnsi="Courier New" w:cs="Courier New"/>
        </w:rPr>
      </w:pPr>
    </w:p>
    <w:p w14:paraId="549032AA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14:paraId="2164A4F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(инициалы, фамилия)                    </w:t>
      </w:r>
    </w:p>
    <w:p w14:paraId="582643A3">
      <w:pPr>
        <w:rPr>
          <w:rFonts w:eastAsiaTheme="minorHAnsi"/>
          <w:lang w:eastAsia="en-US"/>
        </w:rPr>
      </w:pPr>
    </w:p>
    <w:p w14:paraId="3AD4C3ED">
      <w:pPr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(дата)       </w:t>
      </w:r>
    </w:p>
    <w:p w14:paraId="281EAE30">
      <w:pPr>
        <w:rPr>
          <w:rFonts w:eastAsiaTheme="minorHAnsi"/>
          <w:sz w:val="25"/>
          <w:szCs w:val="25"/>
          <w:lang w:eastAsia="en-US"/>
        </w:rPr>
      </w:pPr>
    </w:p>
    <w:p w14:paraId="211F5FD4">
      <w:pPr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М.П.</w:t>
      </w:r>
    </w:p>
    <w:p w14:paraId="289D6156">
      <w:pPr>
        <w:rPr>
          <w:rFonts w:eastAsiaTheme="minorHAnsi"/>
          <w:sz w:val="25"/>
          <w:szCs w:val="25"/>
          <w:lang w:eastAsia="en-US"/>
        </w:rPr>
      </w:pPr>
    </w:p>
    <w:p w14:paraId="2CE1B4CD">
      <w:p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Подпись заявителя, подтверждающая получение решения об отказе в приеме документов:</w:t>
      </w:r>
    </w:p>
    <w:p w14:paraId="54E69FAA">
      <w:pPr>
        <w:widowControl w:val="0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      ________________</w:t>
      </w:r>
      <w:r>
        <w:rPr>
          <w:rFonts w:ascii="Calibri" w:hAnsi="Calibri" w:cs="Calibri"/>
          <w:sz w:val="25"/>
          <w:szCs w:val="25"/>
        </w:rPr>
        <w:tab/>
      </w:r>
      <w:r>
        <w:rPr>
          <w:rFonts w:ascii="Calibri" w:hAnsi="Calibri" w:cs="Calibri"/>
          <w:sz w:val="25"/>
          <w:szCs w:val="25"/>
        </w:rPr>
        <w:t xml:space="preserve">    _________________________________</w:t>
      </w:r>
      <w:r>
        <w:rPr>
          <w:rFonts w:ascii="Calibri" w:hAnsi="Calibri" w:cs="Calibri"/>
          <w:sz w:val="25"/>
          <w:szCs w:val="25"/>
        </w:rPr>
        <w:tab/>
      </w:r>
      <w:r>
        <w:rPr>
          <w:rFonts w:ascii="Calibri" w:hAnsi="Calibri" w:cs="Calibri"/>
          <w:sz w:val="25"/>
          <w:szCs w:val="25"/>
        </w:rPr>
        <w:t>__________</w:t>
      </w:r>
    </w:p>
    <w:p w14:paraId="1136BF95">
      <w:pPr>
        <w:spacing w:after="200" w:line="276" w:lineRule="auto"/>
        <w:ind w:firstLine="708"/>
        <w:rPr>
          <w:rFonts w:eastAsiaTheme="minorHAnsi"/>
          <w:sz w:val="25"/>
          <w:szCs w:val="25"/>
        </w:rPr>
      </w:pPr>
      <w:r>
        <w:rPr>
          <w:rFonts w:eastAsiaTheme="minorHAnsi"/>
          <w:sz w:val="25"/>
          <w:szCs w:val="25"/>
        </w:rPr>
        <w:t>(подпись)</w:t>
      </w:r>
      <w:r>
        <w:rPr>
          <w:rFonts w:eastAsiaTheme="minorHAnsi"/>
          <w:sz w:val="25"/>
          <w:szCs w:val="25"/>
        </w:rPr>
        <w:tab/>
      </w:r>
      <w:r>
        <w:rPr>
          <w:rFonts w:eastAsiaTheme="minorHAnsi"/>
          <w:sz w:val="25"/>
          <w:szCs w:val="25"/>
        </w:rPr>
        <w:tab/>
      </w:r>
      <w:r>
        <w:rPr>
          <w:rFonts w:eastAsiaTheme="minorHAnsi"/>
          <w:sz w:val="25"/>
          <w:szCs w:val="25"/>
        </w:rPr>
        <w:t>(Ф.И.О. заявителя/представителя заявителя)</w:t>
      </w:r>
      <w:r>
        <w:rPr>
          <w:rFonts w:eastAsiaTheme="minorHAnsi"/>
          <w:sz w:val="25"/>
          <w:szCs w:val="25"/>
        </w:rPr>
        <w:tab/>
      </w:r>
      <w:r>
        <w:rPr>
          <w:rFonts w:eastAsiaTheme="minorHAnsi"/>
          <w:sz w:val="25"/>
          <w:szCs w:val="25"/>
        </w:rPr>
        <w:t xml:space="preserve">    (дата)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2D43D8F7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5971D04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F6CA5"/>
    <w:multiLevelType w:val="multilevel"/>
    <w:tmpl w:val="494F6CA5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95DAD"/>
    <w:rsid w:val="1DDC5FC1"/>
    <w:rsid w:val="23F31312"/>
    <w:rsid w:val="2C0338DA"/>
    <w:rsid w:val="61B4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9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link w:val="57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90"/>
    <w:semiHidden/>
    <w:unhideWhenUsed/>
    <w:uiPriority w:val="99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1">
    <w:name w:val="annotation subject"/>
    <w:basedOn w:val="20"/>
    <w:next w:val="20"/>
    <w:link w:val="191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193"/>
    <w:semiHidden/>
    <w:unhideWhenUsed/>
    <w:qFormat/>
    <w:uiPriority w:val="99"/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4">
    <w:name w:val="header"/>
    <w:basedOn w:val="1"/>
    <w:link w:val="186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6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7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7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6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7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Title Char"/>
    <w:basedOn w:val="11"/>
    <w:link w:val="34"/>
    <w:uiPriority w:val="10"/>
    <w:rPr>
      <w:sz w:val="48"/>
      <w:szCs w:val="48"/>
    </w:rPr>
  </w:style>
  <w:style w:type="character" w:customStyle="1" w:styleId="50">
    <w:name w:val="Subtitle Char"/>
    <w:basedOn w:val="11"/>
    <w:link w:val="36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uiPriority w:val="30"/>
    <w:rPr>
      <w:i/>
    </w:rPr>
  </w:style>
  <w:style w:type="character" w:customStyle="1" w:styleId="55">
    <w:name w:val="Header Char"/>
    <w:basedOn w:val="11"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basedOn w:val="11"/>
    <w:link w:val="19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8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Footnote Text Char"/>
    <w:uiPriority w:val="99"/>
    <w:rPr>
      <w:sz w:val="18"/>
    </w:rPr>
  </w:style>
  <w:style w:type="character" w:customStyle="1" w:styleId="184">
    <w:name w:val="Endnote Text Char"/>
    <w:link w:val="18"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Верхний колонтитул Знак"/>
    <w:basedOn w:val="11"/>
    <w:link w:val="24"/>
    <w:qFormat/>
    <w:uiPriority w:val="99"/>
  </w:style>
  <w:style w:type="character" w:customStyle="1" w:styleId="187">
    <w:name w:val="Нижний колонтитул Знак"/>
    <w:basedOn w:val="11"/>
    <w:link w:val="35"/>
    <w:qFormat/>
    <w:uiPriority w:val="99"/>
  </w:style>
  <w:style w:type="paragraph" w:customStyle="1" w:styleId="188">
    <w:name w:val="ConsPlusNormal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89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90">
    <w:name w:val="Текст примечания Знак"/>
    <w:basedOn w:val="11"/>
    <w:link w:val="20"/>
    <w:semiHidden/>
    <w:qFormat/>
    <w:uiPriority w:val="99"/>
    <w:rPr>
      <w:sz w:val="20"/>
      <w:szCs w:val="20"/>
    </w:rPr>
  </w:style>
  <w:style w:type="character" w:customStyle="1" w:styleId="191">
    <w:name w:val="Тема примечания Знак"/>
    <w:basedOn w:val="190"/>
    <w:link w:val="21"/>
    <w:semiHidden/>
    <w:qFormat/>
    <w:uiPriority w:val="99"/>
    <w:rPr>
      <w:b/>
      <w:bCs/>
      <w:sz w:val="20"/>
      <w:szCs w:val="20"/>
    </w:rPr>
  </w:style>
  <w:style w:type="character" w:customStyle="1" w:styleId="192">
    <w:name w:val="Текст выноски Знак"/>
    <w:basedOn w:val="11"/>
    <w:link w:val="1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3">
    <w:name w:val="Текст сноски Знак"/>
    <w:basedOn w:val="11"/>
    <w:link w:val="22"/>
    <w:semiHidden/>
    <w:qFormat/>
    <w:uiPriority w:val="99"/>
    <w:rPr>
      <w:sz w:val="20"/>
      <w:szCs w:val="20"/>
    </w:rPr>
  </w:style>
  <w:style w:type="paragraph" w:customStyle="1" w:styleId="194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b/>
      <w:bCs/>
      <w:sz w:val="22"/>
      <w:szCs w:val="22"/>
      <w:lang w:val="ru-RU" w:eastAsia="ru-RU" w:bidi="ar-SA"/>
    </w:rPr>
  </w:style>
  <w:style w:type="paragraph" w:customStyle="1" w:styleId="195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6">
    <w:name w:val="Text body"/>
    <w:basedOn w:val="1"/>
    <w:qFormat/>
    <w:uiPriority w:val="99"/>
    <w:pPr>
      <w:suppressAutoHyphens/>
      <w:autoSpaceDN w:val="0"/>
      <w:spacing w:after="140" w:line="288" w:lineRule="auto"/>
      <w:textAlignment w:val="baseline"/>
    </w:pPr>
    <w:rPr>
      <w:rFonts w:ascii="Liberation Serif" w:hAnsi="Liberation Serif" w:eastAsia="SimSun" w:cs="Mangal"/>
      <w:kern w:val="3"/>
      <w:sz w:val="24"/>
      <w:szCs w:val="24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TotalTime>7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2025-10-07T15:06:00Z</dcterms:created>
  <dc:creator>Тенькаева Оксана Валерьевна</dc:creator>
  <cp:lastModifiedBy>Asus</cp:lastModifiedBy>
  <cp:lastPrinted>2026-03-27T11:51:05Z</cp:lastPrinted>
  <dcterms:modified xsi:type="dcterms:W3CDTF">2026-03-27T11:51:59Z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A69E27A075A34DA6BEFE401B2EF329D4_12</vt:lpwstr>
  </property>
</Properties>
</file>