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49" w:rsidRDefault="00D92D49" w:rsidP="00D92D49"/>
    <w:p w:rsidR="00D92D49" w:rsidRDefault="00D92D49" w:rsidP="00D92D49">
      <w:pPr>
        <w:pStyle w:val="ConsTitle"/>
        <w:widowControl/>
        <w:tabs>
          <w:tab w:val="left" w:pos="2370"/>
        </w:tabs>
        <w:ind w:right="0"/>
        <w:jc w:val="center"/>
      </w:pPr>
      <w:r>
        <w:rPr>
          <w:noProof/>
          <w:lang w:eastAsia="ru-RU"/>
        </w:rPr>
        <w:drawing>
          <wp:inline distT="0" distB="0" distL="0" distR="0">
            <wp:extent cx="904875" cy="1057275"/>
            <wp:effectExtent l="19050" t="0" r="9525" b="0"/>
            <wp:docPr id="3" name="Изображение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D49" w:rsidRDefault="00D92D49" w:rsidP="00D92D49">
      <w:pPr>
        <w:jc w:val="both"/>
      </w:pPr>
    </w:p>
    <w:p w:rsidR="00D92D49" w:rsidRDefault="00D92D49" w:rsidP="00D92D4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СОВЕТ ДЕПУТАТОВ</w:t>
      </w:r>
    </w:p>
    <w:p w:rsidR="00D92D49" w:rsidRDefault="00D92D49" w:rsidP="00D92D4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92D49" w:rsidRDefault="00D92D49" w:rsidP="00D92D4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 СЕЛЬСКОЕ ПОСЕЛЕНИЕ</w:t>
      </w:r>
    </w:p>
    <w:p w:rsidR="00D92D49" w:rsidRDefault="00D92D49" w:rsidP="00D92D4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 МУНИЦИПАЛЬНОГО РАЙОНА</w:t>
      </w:r>
    </w:p>
    <w:p w:rsidR="00D92D49" w:rsidRDefault="00D92D49" w:rsidP="00D92D4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 ОБЛАСТИ</w:t>
      </w:r>
    </w:p>
    <w:p w:rsidR="00D92D49" w:rsidRDefault="00D92D49" w:rsidP="00D92D4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D92D49" w:rsidRDefault="00D92D49" w:rsidP="00D92D49">
      <w:pPr>
        <w:pStyle w:val="1"/>
        <w:jc w:val="center"/>
        <w:rPr>
          <w:sz w:val="28"/>
          <w:szCs w:val="28"/>
        </w:rPr>
      </w:pPr>
    </w:p>
    <w:p w:rsidR="00D92D49" w:rsidRDefault="00D92D49" w:rsidP="00D92D49">
      <w:pPr>
        <w:pStyle w:val="1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</w:t>
      </w:r>
      <w:r w:rsidR="00C518FE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 xml:space="preserve">РЕШЕНИЕ </w:t>
      </w:r>
    </w:p>
    <w:p w:rsidR="00D92D49" w:rsidRDefault="00D92D49" w:rsidP="00D92D49">
      <w:pPr>
        <w:spacing w:after="0" w:line="240" w:lineRule="auto"/>
        <w:rPr>
          <w:rFonts w:ascii="ༀЀ" w:eastAsia="Times New Roman" w:hAnsi="ༀЀ" w:cs="Times New Roman"/>
          <w:color w:val="000000"/>
          <w:sz w:val="28"/>
          <w:szCs w:val="20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D92D49" w:rsidTr="00D92D49">
        <w:tc>
          <w:tcPr>
            <w:tcW w:w="3436" w:type="dxa"/>
            <w:hideMark/>
          </w:tcPr>
          <w:p w:rsidR="00D92D49" w:rsidRDefault="00C518FE" w:rsidP="004A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A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r w:rsidR="00D92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A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 октября </w:t>
            </w:r>
            <w:r w:rsidR="00D92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3107" w:type="dxa"/>
          </w:tcPr>
          <w:p w:rsidR="00D92D49" w:rsidRDefault="00D9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hideMark/>
          </w:tcPr>
          <w:p w:rsidR="00D92D49" w:rsidRDefault="00D92D49" w:rsidP="00D9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A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</w:tbl>
    <w:p w:rsidR="006D2380" w:rsidRDefault="006D2380" w:rsidP="006D2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D49" w:rsidRDefault="00D92D49" w:rsidP="006D23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схемы многомандатного избирательного округа</w:t>
      </w:r>
    </w:p>
    <w:p w:rsidR="00D92D49" w:rsidRDefault="00D92D49" w:rsidP="00D92D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выборам депутатов совета депутатов </w:t>
      </w:r>
    </w:p>
    <w:p w:rsidR="00D92D49" w:rsidRDefault="00D92D49" w:rsidP="00D92D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Хваловское сельское поселение </w:t>
      </w:r>
    </w:p>
    <w:p w:rsidR="00D92D49" w:rsidRDefault="00D92D49" w:rsidP="00D92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Волховского муниципального района Ленинградской области</w:t>
      </w:r>
    </w:p>
    <w:p w:rsidR="00D92D49" w:rsidRDefault="00D92D49" w:rsidP="00D92D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2D49" w:rsidRDefault="00D92D49" w:rsidP="00D92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пунктами 2, 4, 8 статьи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5 статьи  9 областного закона от 15 марта 2012 года №20-оз «О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 выборах в Ленинградской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», руководствуясь частью 1 статьи 7 и частью 2 статьи 20 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Хваловское сельское поселение,</w:t>
      </w:r>
      <w:r w:rsidR="00956F2A">
        <w:rPr>
          <w:rFonts w:ascii="Times New Roman" w:eastAsia="Calibri" w:hAnsi="Times New Roman" w:cs="Times New Roman"/>
          <w:sz w:val="28"/>
          <w:szCs w:val="28"/>
        </w:rPr>
        <w:t xml:space="preserve"> решением Территориальной избирательной комиссии Волховского муниципального района Ленинградской области №18 от 07 сентября 2023года « об определении схемы многомандатного избирательного округа по выборам депутатов совета депутатов муниципального образования Хваловское сельское поселение Волховского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 депутатов муниципального образования Хваловское сельское поселение Волховского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proofErr w:type="gramEnd"/>
    </w:p>
    <w:p w:rsidR="006D2380" w:rsidRDefault="006D2380" w:rsidP="00D92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D49" w:rsidRPr="006D2380" w:rsidRDefault="006D2380" w:rsidP="006D238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D2380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2D49" w:rsidRPr="006D2380">
        <w:rPr>
          <w:rFonts w:ascii="Times New Roman" w:eastAsia="Calibri" w:hAnsi="Times New Roman" w:cs="Times New Roman"/>
          <w:sz w:val="28"/>
          <w:szCs w:val="28"/>
        </w:rPr>
        <w:t>Утвердить схему многомандатного избирательного округа и графическое изображение схемы многомандатного избирательного округа по выборам депутатов совета депутатов муниципального образования Хваловское сельское поселение Волховского муниципального района Ленинградской области согласно приложению 1,2.</w:t>
      </w:r>
    </w:p>
    <w:p w:rsidR="006D2380" w:rsidRPr="006D2380" w:rsidRDefault="006D2380" w:rsidP="006D2380">
      <w:pPr>
        <w:ind w:firstLine="567"/>
      </w:pPr>
    </w:p>
    <w:p w:rsidR="00D92D49" w:rsidRDefault="006D2380" w:rsidP="00D92D4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92D4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="00D92D4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92D4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председателя совета депутатов муниципального образования Хваловское </w:t>
      </w:r>
      <w:r w:rsidR="00D92D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сельское </w:t>
      </w:r>
      <w:r w:rsidR="00D92D49" w:rsidRPr="00C518FE">
        <w:rPr>
          <w:rFonts w:ascii="Times New Roman" w:eastAsia="Calibri" w:hAnsi="Times New Roman" w:cs="Times New Roman"/>
          <w:sz w:val="28"/>
          <w:szCs w:val="28"/>
        </w:rPr>
        <w:t>поселение Волховского муниципального района Ленинградской области Романову Л.С.</w:t>
      </w:r>
    </w:p>
    <w:p w:rsidR="006D2380" w:rsidRPr="00C518FE" w:rsidRDefault="006D2380" w:rsidP="00D92D4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D49" w:rsidRPr="006D2380" w:rsidRDefault="00D92D49" w:rsidP="006D23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38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D2380">
        <w:rPr>
          <w:rFonts w:ascii="Times New Roman" w:hAnsi="Times New Roman" w:cs="Times New Roman"/>
          <w:sz w:val="28"/>
          <w:szCs w:val="28"/>
        </w:rPr>
        <w:t>Решение опубликовать (обнародовать) в газете «</w:t>
      </w:r>
      <w:proofErr w:type="spellStart"/>
      <w:r w:rsidRPr="006D2380">
        <w:rPr>
          <w:rFonts w:ascii="Times New Roman" w:hAnsi="Times New Roman" w:cs="Times New Roman"/>
          <w:sz w:val="28"/>
          <w:szCs w:val="28"/>
        </w:rPr>
        <w:t>Провинция</w:t>
      </w:r>
      <w:proofErr w:type="gramStart"/>
      <w:r w:rsidRPr="006D238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D2380">
        <w:rPr>
          <w:rFonts w:ascii="Times New Roman" w:hAnsi="Times New Roman" w:cs="Times New Roman"/>
          <w:sz w:val="28"/>
          <w:szCs w:val="28"/>
        </w:rPr>
        <w:t>еверо</w:t>
      </w:r>
      <w:proofErr w:type="spellEnd"/>
      <w:r w:rsidRPr="006D2380">
        <w:rPr>
          <w:rFonts w:ascii="Times New Roman" w:hAnsi="Times New Roman" w:cs="Times New Roman"/>
          <w:sz w:val="28"/>
          <w:szCs w:val="28"/>
        </w:rPr>
        <w:t xml:space="preserve">-Запад» и на официальном сайте </w:t>
      </w:r>
      <w:proofErr w:type="spellStart"/>
      <w:r w:rsidRPr="006D2380">
        <w:rPr>
          <w:rFonts w:ascii="Times New Roman" w:hAnsi="Times New Roman" w:cs="Times New Roman"/>
          <w:sz w:val="28"/>
          <w:szCs w:val="28"/>
        </w:rPr>
        <w:t>Хваловского</w:t>
      </w:r>
      <w:proofErr w:type="spellEnd"/>
      <w:r w:rsidRPr="006D2380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D92D49" w:rsidRPr="003822E0" w:rsidRDefault="00D92D49" w:rsidP="00D92D49">
      <w:pPr>
        <w:ind w:left="720"/>
        <w:contextualSpacing/>
        <w:rPr>
          <w:sz w:val="28"/>
          <w:szCs w:val="28"/>
        </w:rPr>
      </w:pPr>
    </w:p>
    <w:p w:rsidR="00D92D49" w:rsidRDefault="00D92D49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D92D49" w:rsidRDefault="00D92D49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D92D49" w:rsidRDefault="00D92D49" w:rsidP="00D9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Глава муниципального образования</w:t>
      </w:r>
    </w:p>
    <w:p w:rsidR="00D92D49" w:rsidRPr="00D92D49" w:rsidRDefault="00D92D49" w:rsidP="00D9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Хваловское сельское поселение                               </w:t>
      </w:r>
      <w:r w:rsidR="006D2380">
        <w:rPr>
          <w:rFonts w:ascii="Times New Roman" w:eastAsia="Calibri" w:hAnsi="Times New Roman" w:cs="Times New Roman"/>
          <w:sz w:val="28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Л.С.Романова</w:t>
      </w:r>
      <w:proofErr w:type="spellEnd"/>
    </w:p>
    <w:p w:rsidR="00D92D49" w:rsidRDefault="00D92D49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D92D49" w:rsidRDefault="00D92D49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6D2380" w:rsidRDefault="006D2380" w:rsidP="00D92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2380" w:rsidRDefault="006D2380" w:rsidP="00D92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2380" w:rsidRDefault="006D2380" w:rsidP="00D92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2380" w:rsidRDefault="006D2380" w:rsidP="00D92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D2380" w:rsidRDefault="006D2380" w:rsidP="00D92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2D49" w:rsidRDefault="00D92D49" w:rsidP="00D92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D92D49" w:rsidRDefault="00D92D49" w:rsidP="00D92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</w:t>
      </w:r>
    </w:p>
    <w:p w:rsidR="00D92D49" w:rsidRDefault="00D92D49" w:rsidP="00D92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 Хваловское сельское поселение </w:t>
      </w:r>
    </w:p>
    <w:p w:rsidR="00D92D49" w:rsidRDefault="00D92D49" w:rsidP="00D92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A5740">
        <w:rPr>
          <w:rFonts w:ascii="Times New Roman" w:eastAsia="Calibri" w:hAnsi="Times New Roman" w:cs="Times New Roman"/>
          <w:sz w:val="24"/>
          <w:szCs w:val="24"/>
        </w:rPr>
        <w:t>53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4A5740">
        <w:rPr>
          <w:rFonts w:ascii="Times New Roman" w:eastAsia="Calibri" w:hAnsi="Times New Roman" w:cs="Times New Roman"/>
          <w:sz w:val="24"/>
          <w:szCs w:val="24"/>
        </w:rPr>
        <w:t>03.10.2023</w:t>
      </w:r>
    </w:p>
    <w:p w:rsidR="00D92D49" w:rsidRDefault="00D92D49" w:rsidP="00D92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2D49" w:rsidRDefault="00D92D49" w:rsidP="00D92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2D49" w:rsidRDefault="00D92D49" w:rsidP="00D92D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C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хема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92D49" w:rsidRDefault="00D92D49" w:rsidP="00D92D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многомандатного избирательного округа </w:t>
      </w:r>
    </w:p>
    <w:p w:rsidR="00D92D49" w:rsidRDefault="00D92D49" w:rsidP="00D92D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выборам депутатов совета депутатов</w:t>
      </w:r>
    </w:p>
    <w:p w:rsidR="00D92D49" w:rsidRDefault="00D92D49" w:rsidP="00D92D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Хваловское сельское поселение </w:t>
      </w:r>
    </w:p>
    <w:p w:rsidR="00D92D49" w:rsidRDefault="00D92D49" w:rsidP="00D92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Волховского муниципального района Ленинградской области</w:t>
      </w:r>
    </w:p>
    <w:p w:rsidR="00D92D49" w:rsidRDefault="00D92D49" w:rsidP="00D92D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2D49" w:rsidRDefault="00D92D49" w:rsidP="00D92D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2D49" w:rsidRDefault="00D92D49" w:rsidP="00D9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избирателей в муниципальном образовании – 681</w:t>
      </w:r>
    </w:p>
    <w:p w:rsidR="00D92D49" w:rsidRDefault="00D92D49" w:rsidP="00D9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D49" w:rsidRDefault="00D92D49" w:rsidP="00D9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многомандатных избирательных округов – 1</w:t>
      </w:r>
    </w:p>
    <w:p w:rsidR="00D92D49" w:rsidRDefault="00D92D49" w:rsidP="00D9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D49" w:rsidRDefault="00D92D49" w:rsidP="00D9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мандатов – 10</w:t>
      </w:r>
    </w:p>
    <w:p w:rsidR="00D92D49" w:rsidRDefault="00D92D49" w:rsidP="00D92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</w:p>
    <w:p w:rsidR="00D92D49" w:rsidRDefault="00D92D49" w:rsidP="00D92D4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Описание многомандатного избирательного округа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92D49" w:rsidRDefault="00D92D49" w:rsidP="00D92D4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D49" w:rsidRDefault="00D92D49" w:rsidP="00D92D4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Хваловский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многомандатный избирательный округ № 1:</w:t>
      </w:r>
    </w:p>
    <w:p w:rsidR="00D92D49" w:rsidRDefault="00D92D49" w:rsidP="00D9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границы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Хваловского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многомандатного избирательного округа № 1 входит вся территория муниципального образования Хваловское сельское поселение.</w:t>
      </w:r>
    </w:p>
    <w:p w:rsidR="00D92D49" w:rsidRDefault="00D92D49" w:rsidP="00D9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Текстовое описание границ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Хваловского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многомандатного избирательного округа № 1 совпадает с текстовым описанием границ муниципального образования Хваловское сельское поселение Волховского муниципального района Ленинградской области</w:t>
      </w:r>
      <w:r>
        <w:rPr>
          <w:rStyle w:val="a7"/>
          <w:rFonts w:ascii="Times New Roman" w:eastAsia="Calibri" w:hAnsi="Times New Roman" w:cs="Times New Roman"/>
          <w:sz w:val="28"/>
          <w:szCs w:val="28"/>
        </w:rPr>
        <w:footnoteReference w:id="1"/>
      </w:r>
    </w:p>
    <w:p w:rsidR="00D92D49" w:rsidRDefault="00D92D49" w:rsidP="00D9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D49" w:rsidRDefault="00D92D49" w:rsidP="00D92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Описание прохождения границ:</w:t>
      </w:r>
    </w:p>
    <w:p w:rsidR="00D92D49" w:rsidRDefault="00D92D49" w:rsidP="00D92D4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 1 расположена на пересечении южной и западной границ лесного квартала 111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Волховского лесничества.</w:t>
      </w:r>
    </w:p>
    <w:p w:rsidR="00D92D49" w:rsidRDefault="00D92D49" w:rsidP="00D92D49">
      <w:pPr>
        <w:pStyle w:val="ConsPlusTitle"/>
        <w:numPr>
          <w:ilvl w:val="0"/>
          <w:numId w:val="1"/>
        </w:numPr>
        <w:outlineLvl w:val="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Усадищенским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сельским поселением</w:t>
      </w:r>
    </w:p>
    <w:p w:rsidR="00D92D49" w:rsidRDefault="00D92D49" w:rsidP="00D92D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1 до точки 40 по границам лесных кварталов 111, 94, 85, 57, 56, 55, 54, 53, 52, 51, 50, 49, 40, 39, 38, 27, 16, 7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Волховского лесничества.</w:t>
      </w:r>
    </w:p>
    <w:p w:rsidR="00D92D49" w:rsidRDefault="00D92D49" w:rsidP="00D92D49">
      <w:pPr>
        <w:pStyle w:val="ConsPlusTitle"/>
        <w:numPr>
          <w:ilvl w:val="0"/>
          <w:numId w:val="1"/>
        </w:numPr>
        <w:outlineLvl w:val="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Колчановским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сельским поселением</w:t>
      </w:r>
    </w:p>
    <w:p w:rsidR="00D92D49" w:rsidRDefault="00D92D49" w:rsidP="00D92D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40 до точки 118 по границе лесного квартала 2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Волховского лесничества, далее по границам лесных кварталов 176, 173, 170, 162, 152, 153, 154, 145, 138, 133, 132, 177, 127, 115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Сясьстроевского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Волховского лесничества.</w:t>
      </w:r>
    </w:p>
    <w:p w:rsidR="00D92D49" w:rsidRDefault="00D92D49" w:rsidP="00D92D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118 до точки 131 по линиям, последовательно соединяющим точки, до границы лесного квартала 112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Сясьстроевского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Волховского лесничества.</w:t>
      </w:r>
    </w:p>
    <w:p w:rsidR="00D92D49" w:rsidRDefault="00D92D49" w:rsidP="00D92D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131 до точки 137 по границе лесного квартала 112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Сясьстроевского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Волховского лесничества, далее по границам лесных кварталов 32, 33, 34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Волховского лесничества до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Холмача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пересекая ее.</w:t>
      </w:r>
    </w:p>
    <w:p w:rsidR="00D92D49" w:rsidRDefault="00D92D49" w:rsidP="00D92D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137 до точки 176 по береговой линии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Холмача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2D49" w:rsidRDefault="00D92D49" w:rsidP="00D92D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176 до точки 193, пересекая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границам лесных кварталов 35, 62, 37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Волховского лесничества.</w:t>
      </w:r>
    </w:p>
    <w:p w:rsidR="00D92D49" w:rsidRDefault="00D92D49" w:rsidP="00D92D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193 до точки 194 по линии, соединяющей точки, до границы лесного квартала 63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Волховского лесничества.</w:t>
      </w:r>
    </w:p>
    <w:p w:rsidR="00D92D49" w:rsidRDefault="00D92D49" w:rsidP="00D92D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точки 194 до точки 229 по границам лесных кварталов 63, 46, 38, 39, 40, 41, 42, 27,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Волховского лесничества, далее по границам лесных кварталов 138, 125, 118, 119, 127, 120, 121, 122, 123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Масельгского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участкового лесничества Волховского лесничества.</w:t>
      </w:r>
    </w:p>
    <w:p w:rsidR="00D92D49" w:rsidRDefault="00D92D49" w:rsidP="00D92D49">
      <w:pPr>
        <w:pStyle w:val="ConsPlusTitle"/>
        <w:numPr>
          <w:ilvl w:val="0"/>
          <w:numId w:val="1"/>
        </w:numPr>
        <w:outlineLvl w:val="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смежеству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 Тихвинским муниципальным районом</w:t>
      </w:r>
    </w:p>
    <w:p w:rsidR="00D92D49" w:rsidRDefault="00D92D49" w:rsidP="00D92D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точки 229 до точки 1 по границе муниципального района.</w:t>
      </w:r>
    </w:p>
    <w:p w:rsidR="00D92D49" w:rsidRDefault="00D92D49" w:rsidP="00D92D4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92D49" w:rsidRDefault="00D92D49" w:rsidP="00D92D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границах населенных пунктов:</w:t>
      </w:r>
    </w:p>
    <w:p w:rsidR="00D92D49" w:rsidRDefault="00D92D49" w:rsidP="00D92D4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i/>
          <w:sz w:val="28"/>
          <w:szCs w:val="28"/>
        </w:rPr>
        <w:t>Деревень: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Алферьево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Белое,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Бисково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Бор,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Васкиничи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Воскресенское,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Гверстовка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Горка-Воскресенская, Горка-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Хваловская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Дудачкино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Кириши, Коленец, Кулаково, Логиново, Лука,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Льзи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Мелекса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Наволок,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Надозерье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Остров, Погорелец-Воскресенский, Погорелец-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Хваловский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Погостище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Поддубье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Порог,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Прокшеницы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Пруди,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Старково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Столбово, Сырецкое,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Теребуня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Токарево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Усадище,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Хвалово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Юхора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D92D49" w:rsidRDefault="00D92D49" w:rsidP="00D92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2D49" w:rsidRDefault="00D92D49" w:rsidP="00D92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7987" w:rsidRDefault="009E7987"/>
    <w:p w:rsidR="00D92D49" w:rsidRDefault="00D92D49"/>
    <w:p w:rsidR="006D2380" w:rsidRDefault="006D2380"/>
    <w:p w:rsidR="006D2380" w:rsidRDefault="006D2380"/>
    <w:p w:rsidR="006D2380" w:rsidRDefault="006D2380"/>
    <w:p w:rsidR="006D2380" w:rsidRDefault="006D2380"/>
    <w:p w:rsidR="006D2380" w:rsidRDefault="006D2380"/>
    <w:p w:rsidR="006D2380" w:rsidRDefault="006D2380"/>
    <w:p w:rsidR="006D2380" w:rsidRDefault="006D2380"/>
    <w:p w:rsidR="006D2380" w:rsidRDefault="006D2380"/>
    <w:p w:rsidR="006D2380" w:rsidRDefault="006D2380"/>
    <w:p w:rsidR="006D2380" w:rsidRDefault="006D2380"/>
    <w:p w:rsidR="006D2380" w:rsidRDefault="006D2380">
      <w:bookmarkStart w:id="0" w:name="_GoBack"/>
      <w:bookmarkEnd w:id="0"/>
    </w:p>
    <w:p w:rsidR="00C87505" w:rsidRDefault="00C87505" w:rsidP="00D92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2D49" w:rsidRDefault="00C87505" w:rsidP="00D92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D92D49">
        <w:rPr>
          <w:rFonts w:ascii="Times New Roman" w:eastAsia="Calibri" w:hAnsi="Times New Roman" w:cs="Times New Roman"/>
          <w:sz w:val="24"/>
          <w:szCs w:val="24"/>
        </w:rPr>
        <w:t>риложение №2</w:t>
      </w:r>
    </w:p>
    <w:p w:rsidR="00D92D49" w:rsidRDefault="00D92D49" w:rsidP="00D92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</w:t>
      </w:r>
    </w:p>
    <w:p w:rsidR="00D92D49" w:rsidRDefault="00D92D49" w:rsidP="00D92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 Хваловское сельское поселение </w:t>
      </w:r>
    </w:p>
    <w:p w:rsidR="00D92D49" w:rsidRDefault="00D92D49" w:rsidP="00D92D4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A5740">
        <w:rPr>
          <w:rFonts w:ascii="Times New Roman" w:eastAsia="Calibri" w:hAnsi="Times New Roman" w:cs="Times New Roman"/>
          <w:sz w:val="24"/>
          <w:szCs w:val="24"/>
        </w:rPr>
        <w:t>53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4A5740">
        <w:rPr>
          <w:rFonts w:ascii="Times New Roman" w:eastAsia="Calibri" w:hAnsi="Times New Roman" w:cs="Times New Roman"/>
          <w:sz w:val="24"/>
          <w:szCs w:val="24"/>
        </w:rPr>
        <w:t>03.10.2023</w:t>
      </w:r>
    </w:p>
    <w:p w:rsidR="00D92D49" w:rsidRDefault="00BF6E3A" w:rsidP="00D92D49">
      <w:pPr>
        <w:jc w:val="right"/>
      </w:pPr>
      <w:r w:rsidRPr="00BF6E3A"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градостроительного зонировани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2D49" w:rsidSect="006D238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9D9" w:rsidRDefault="006339D9" w:rsidP="00D92D49">
      <w:pPr>
        <w:spacing w:after="0" w:line="240" w:lineRule="auto"/>
      </w:pPr>
      <w:r>
        <w:separator/>
      </w:r>
    </w:p>
  </w:endnote>
  <w:endnote w:type="continuationSeparator" w:id="0">
    <w:p w:rsidR="006339D9" w:rsidRDefault="006339D9" w:rsidP="00D9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9D9" w:rsidRDefault="006339D9" w:rsidP="00D92D49">
      <w:pPr>
        <w:spacing w:after="0" w:line="240" w:lineRule="auto"/>
      </w:pPr>
      <w:r>
        <w:separator/>
      </w:r>
    </w:p>
  </w:footnote>
  <w:footnote w:type="continuationSeparator" w:id="0">
    <w:p w:rsidR="006339D9" w:rsidRDefault="006339D9" w:rsidP="00D92D49">
      <w:pPr>
        <w:spacing w:after="0" w:line="240" w:lineRule="auto"/>
      </w:pPr>
      <w:r>
        <w:continuationSeparator/>
      </w:r>
    </w:p>
  </w:footnote>
  <w:footnote w:id="1">
    <w:p w:rsidR="00D92D49" w:rsidRDefault="00D92D49" w:rsidP="00D92D49">
      <w:pPr>
        <w:pStyle w:val="a5"/>
      </w:pPr>
      <w:r>
        <w:rPr>
          <w:rStyle w:val="a7"/>
        </w:rPr>
        <w:footnoteRef/>
      </w:r>
      <w:r>
        <w:t xml:space="preserve"> Областной закон Ленинградской области от 15.06.2010 № 32-оз «Об административно-территориальном устройстве Ленинградской области и порядке его изменения (принят ЗС ЛО 26.05.2010 г.) (с изменениями).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77A02"/>
    <w:multiLevelType w:val="hybridMultilevel"/>
    <w:tmpl w:val="F7D8DE96"/>
    <w:lvl w:ilvl="0" w:tplc="7E6689B8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A27F14"/>
    <w:multiLevelType w:val="hybridMultilevel"/>
    <w:tmpl w:val="985EDC6C"/>
    <w:lvl w:ilvl="0" w:tplc="C2408EF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F54E3"/>
    <w:multiLevelType w:val="hybridMultilevel"/>
    <w:tmpl w:val="6CA8D2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D49"/>
    <w:rsid w:val="00104D26"/>
    <w:rsid w:val="001462E6"/>
    <w:rsid w:val="001735A9"/>
    <w:rsid w:val="00223322"/>
    <w:rsid w:val="00277D35"/>
    <w:rsid w:val="00311F2C"/>
    <w:rsid w:val="003B5B43"/>
    <w:rsid w:val="004924F0"/>
    <w:rsid w:val="004A5740"/>
    <w:rsid w:val="006339D9"/>
    <w:rsid w:val="006D2380"/>
    <w:rsid w:val="00956F2A"/>
    <w:rsid w:val="009E7987"/>
    <w:rsid w:val="00A375F4"/>
    <w:rsid w:val="00B54DDF"/>
    <w:rsid w:val="00BD0EE1"/>
    <w:rsid w:val="00BF6E3A"/>
    <w:rsid w:val="00C518FE"/>
    <w:rsid w:val="00C87505"/>
    <w:rsid w:val="00D92D49"/>
    <w:rsid w:val="00EE3183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footnote text"/>
    <w:basedOn w:val="a"/>
    <w:link w:val="a6"/>
    <w:uiPriority w:val="99"/>
    <w:semiHidden/>
    <w:unhideWhenUsed/>
    <w:rsid w:val="00D92D4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2D49"/>
    <w:rPr>
      <w:sz w:val="20"/>
      <w:szCs w:val="20"/>
    </w:rPr>
  </w:style>
  <w:style w:type="paragraph" w:customStyle="1" w:styleId="ConsPlusNormal">
    <w:name w:val="ConsPlusNormal"/>
    <w:rsid w:val="00D92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7">
    <w:name w:val="footnote reference"/>
    <w:basedOn w:val="a0"/>
    <w:uiPriority w:val="99"/>
    <w:semiHidden/>
    <w:unhideWhenUsed/>
    <w:rsid w:val="00D92D49"/>
    <w:rPr>
      <w:vertAlign w:val="superscript"/>
    </w:rPr>
  </w:style>
  <w:style w:type="paragraph" w:customStyle="1" w:styleId="1">
    <w:name w:val="Без интервала1"/>
    <w:rsid w:val="00D92D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D92D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9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D4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D2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7BB06-0F1B-4895-B065-DDFE2AD7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10</cp:revision>
  <cp:lastPrinted>2023-09-27T05:54:00Z</cp:lastPrinted>
  <dcterms:created xsi:type="dcterms:W3CDTF">2023-09-18T09:40:00Z</dcterms:created>
  <dcterms:modified xsi:type="dcterms:W3CDTF">2023-10-03T12:51:00Z</dcterms:modified>
</cp:coreProperties>
</file>