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C1" w:rsidRPr="004457D6" w:rsidRDefault="003232C1" w:rsidP="004457D6">
      <w:pPr>
        <w:jc w:val="center"/>
        <w:rPr>
          <w:rFonts w:ascii="Times New Roman" w:hAnsi="Times New Roman"/>
          <w:b/>
          <w:sz w:val="24"/>
          <w:szCs w:val="24"/>
        </w:rPr>
      </w:pPr>
      <w:r w:rsidRPr="004457D6">
        <w:rPr>
          <w:rFonts w:ascii="Times New Roman" w:hAnsi="Times New Roman"/>
          <w:b/>
          <w:sz w:val="28"/>
          <w:szCs w:val="28"/>
        </w:rPr>
        <w:t>Администрация МО Хваловское сельское поселение Волховского муниципального района  Ленинградской области</w:t>
      </w:r>
      <w:r>
        <w:br/>
      </w:r>
      <w:r>
        <w:rPr>
          <w:sz w:val="20"/>
          <w:szCs w:val="20"/>
        </w:rPr>
        <w:t>(наименование органа муниципального контроля)</w:t>
      </w:r>
    </w:p>
    <w:p w:rsidR="003232C1" w:rsidRDefault="003232C1" w:rsidP="00A60A3F">
      <w:pPr>
        <w:tabs>
          <w:tab w:val="left" w:pos="9072"/>
        </w:tabs>
        <w:spacing w:line="240" w:lineRule="auto"/>
        <w:ind w:right="-31"/>
        <w:jc w:val="center"/>
        <w:rPr>
          <w:rFonts w:ascii="Times New Roman" w:hAnsi="Times New Roman"/>
          <w:sz w:val="28"/>
          <w:szCs w:val="28"/>
        </w:rPr>
      </w:pPr>
      <w:r>
        <w:rPr>
          <w:rFonts w:ascii="Times New Roman" w:hAnsi="Times New Roman"/>
          <w:sz w:val="28"/>
          <w:szCs w:val="28"/>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3232C1" w:rsidRDefault="003232C1" w:rsidP="00A60A3F">
      <w:pPr>
        <w:tabs>
          <w:tab w:val="left" w:pos="9072"/>
        </w:tabs>
        <w:spacing w:line="240" w:lineRule="auto"/>
        <w:ind w:right="-31"/>
        <w:jc w:val="center"/>
        <w:rPr>
          <w:rFonts w:ascii="Times New Roman" w:hAnsi="Times New Roman"/>
          <w:sz w:val="28"/>
          <w:szCs w:val="28"/>
        </w:rPr>
      </w:pPr>
    </w:p>
    <w:p w:rsidR="003232C1" w:rsidRPr="00E76E33" w:rsidRDefault="003232C1" w:rsidP="00A60A3F">
      <w:pPr>
        <w:tabs>
          <w:tab w:val="left" w:pos="9072"/>
        </w:tabs>
        <w:spacing w:line="240" w:lineRule="auto"/>
        <w:ind w:right="-31"/>
        <w:jc w:val="center"/>
        <w:rPr>
          <w:rFonts w:ascii="Times New Roman" w:hAnsi="Times New Roman"/>
          <w:sz w:val="20"/>
          <w:szCs w:val="20"/>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2"/>
        <w:gridCol w:w="2692"/>
        <w:gridCol w:w="2127"/>
        <w:gridCol w:w="7230"/>
      </w:tblGrid>
      <w:tr w:rsidR="003232C1" w:rsidRPr="00317C87" w:rsidTr="00317C87">
        <w:tc>
          <w:tcPr>
            <w:tcW w:w="534" w:type="dxa"/>
          </w:tcPr>
          <w:p w:rsidR="003232C1" w:rsidRPr="00317C87" w:rsidRDefault="003232C1" w:rsidP="00317C87">
            <w:pPr>
              <w:spacing w:after="0" w:line="240" w:lineRule="auto"/>
              <w:rPr>
                <w:rFonts w:ascii="Times New Roman" w:hAnsi="Times New Roman"/>
                <w:sz w:val="20"/>
                <w:szCs w:val="20"/>
              </w:rPr>
            </w:pPr>
          </w:p>
          <w:p w:rsidR="003232C1" w:rsidRPr="00317C87" w:rsidRDefault="003232C1" w:rsidP="00317C87">
            <w:pPr>
              <w:spacing w:after="0" w:line="240" w:lineRule="auto"/>
              <w:rPr>
                <w:rFonts w:ascii="Times New Roman" w:hAnsi="Times New Roman"/>
                <w:sz w:val="20"/>
                <w:szCs w:val="20"/>
              </w:rPr>
            </w:pPr>
            <w:r w:rsidRPr="00317C87">
              <w:rPr>
                <w:rFonts w:ascii="Times New Roman" w:hAnsi="Times New Roman"/>
                <w:sz w:val="20"/>
                <w:szCs w:val="20"/>
              </w:rPr>
              <w:t>№ п/п</w:t>
            </w:r>
          </w:p>
        </w:tc>
        <w:tc>
          <w:tcPr>
            <w:tcW w:w="2552" w:type="dxa"/>
          </w:tcPr>
          <w:p w:rsidR="003232C1" w:rsidRPr="00317C87" w:rsidRDefault="003232C1" w:rsidP="00317C87">
            <w:pPr>
              <w:spacing w:after="0" w:line="240" w:lineRule="auto"/>
              <w:jc w:val="center"/>
              <w:rPr>
                <w:rFonts w:ascii="Times New Roman" w:hAnsi="Times New Roman"/>
                <w:sz w:val="20"/>
                <w:szCs w:val="20"/>
              </w:rPr>
            </w:pP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Наименование</w:t>
            </w: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и реквизиты акта</w:t>
            </w:r>
          </w:p>
        </w:tc>
        <w:tc>
          <w:tcPr>
            <w:tcW w:w="2692"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 xml:space="preserve">Краткое описание круга лиц и (или) перечня объектов, </w:t>
            </w: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в отношении которых устанавливаются обязательные требования</w:t>
            </w:r>
          </w:p>
        </w:tc>
        <w:tc>
          <w:tcPr>
            <w:tcW w:w="2127" w:type="dxa"/>
          </w:tcPr>
          <w:p w:rsidR="003232C1" w:rsidRPr="00317C87" w:rsidRDefault="003232C1" w:rsidP="00317C87">
            <w:pPr>
              <w:spacing w:after="0" w:line="240" w:lineRule="auto"/>
              <w:jc w:val="center"/>
              <w:rPr>
                <w:rFonts w:ascii="Times New Roman" w:hAnsi="Times New Roman"/>
                <w:sz w:val="16"/>
                <w:szCs w:val="16"/>
              </w:rPr>
            </w:pPr>
            <w:r w:rsidRPr="00317C87">
              <w:rPr>
                <w:rFonts w:ascii="Times New Roman" w:hAnsi="Times New Roman"/>
                <w:sz w:val="16"/>
                <w:szCs w:val="16"/>
              </w:rPr>
              <w:t>Указание</w:t>
            </w:r>
          </w:p>
          <w:p w:rsidR="003232C1" w:rsidRPr="00317C87" w:rsidRDefault="003232C1" w:rsidP="00317C87">
            <w:pPr>
              <w:spacing w:after="0" w:line="240" w:lineRule="auto"/>
              <w:jc w:val="center"/>
              <w:rPr>
                <w:rFonts w:ascii="Times New Roman" w:hAnsi="Times New Roman"/>
                <w:sz w:val="16"/>
                <w:szCs w:val="16"/>
              </w:rPr>
            </w:pPr>
            <w:r w:rsidRPr="00317C87">
              <w:rPr>
                <w:rFonts w:ascii="Times New Roman" w:hAnsi="Times New Roman"/>
                <w:sz w:val="16"/>
                <w:szCs w:val="16"/>
              </w:rPr>
              <w:t>на структурные единицы акта, соблюдение которых оценивается</w:t>
            </w:r>
          </w:p>
          <w:p w:rsidR="003232C1" w:rsidRPr="00317C87" w:rsidRDefault="003232C1" w:rsidP="00317C87">
            <w:pPr>
              <w:spacing w:after="0" w:line="240" w:lineRule="auto"/>
              <w:jc w:val="center"/>
              <w:rPr>
                <w:rFonts w:ascii="Times New Roman" w:hAnsi="Times New Roman"/>
                <w:sz w:val="16"/>
                <w:szCs w:val="16"/>
              </w:rPr>
            </w:pPr>
            <w:r w:rsidRPr="00317C87">
              <w:rPr>
                <w:rFonts w:ascii="Times New Roman" w:hAnsi="Times New Roman"/>
                <w:sz w:val="16"/>
                <w:szCs w:val="16"/>
              </w:rPr>
              <w:t>при проведении</w:t>
            </w:r>
          </w:p>
          <w:p w:rsidR="003232C1" w:rsidRPr="00317C87" w:rsidRDefault="003232C1" w:rsidP="00317C87">
            <w:pPr>
              <w:spacing w:after="0" w:line="240" w:lineRule="auto"/>
              <w:jc w:val="center"/>
              <w:rPr>
                <w:rFonts w:ascii="Times New Roman" w:hAnsi="Times New Roman"/>
                <w:sz w:val="16"/>
                <w:szCs w:val="16"/>
              </w:rPr>
            </w:pPr>
            <w:r w:rsidRPr="00317C87">
              <w:rPr>
                <w:rFonts w:ascii="Times New Roman" w:hAnsi="Times New Roman"/>
                <w:sz w:val="16"/>
                <w:szCs w:val="16"/>
              </w:rPr>
              <w:t>мероприятий</w:t>
            </w: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16"/>
                <w:szCs w:val="16"/>
              </w:rPr>
              <w:t>по контролю</w:t>
            </w:r>
          </w:p>
        </w:tc>
        <w:tc>
          <w:tcPr>
            <w:tcW w:w="7230" w:type="dxa"/>
          </w:tcPr>
          <w:p w:rsidR="003232C1" w:rsidRPr="00317C87" w:rsidRDefault="003232C1" w:rsidP="00317C87">
            <w:pPr>
              <w:spacing w:after="0" w:line="240" w:lineRule="auto"/>
              <w:jc w:val="center"/>
              <w:rPr>
                <w:rFonts w:ascii="Times New Roman" w:hAnsi="Times New Roman"/>
                <w:sz w:val="20"/>
                <w:szCs w:val="20"/>
              </w:rPr>
            </w:pPr>
          </w:p>
          <w:p w:rsidR="003232C1" w:rsidRPr="00317C87" w:rsidRDefault="003232C1" w:rsidP="00317C87">
            <w:pPr>
              <w:spacing w:after="0" w:line="240" w:lineRule="auto"/>
              <w:jc w:val="center"/>
              <w:rPr>
                <w:rFonts w:ascii="Times New Roman" w:hAnsi="Times New Roman"/>
                <w:sz w:val="20"/>
                <w:szCs w:val="20"/>
              </w:rPr>
            </w:pP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Текст нормативного акта</w:t>
            </w:r>
          </w:p>
        </w:tc>
      </w:tr>
      <w:tr w:rsidR="003232C1" w:rsidRPr="00317C87" w:rsidTr="00317C87">
        <w:trPr>
          <w:trHeight w:val="1148"/>
        </w:trPr>
        <w:tc>
          <w:tcPr>
            <w:tcW w:w="15135" w:type="dxa"/>
            <w:gridSpan w:val="5"/>
          </w:tcPr>
          <w:p w:rsidR="003232C1" w:rsidRPr="00317C87" w:rsidRDefault="003232C1" w:rsidP="00317C87">
            <w:pPr>
              <w:autoSpaceDE w:val="0"/>
              <w:autoSpaceDN w:val="0"/>
              <w:adjustRightInd w:val="0"/>
              <w:spacing w:after="0" w:line="240" w:lineRule="auto"/>
              <w:ind w:firstLine="540"/>
              <w:jc w:val="center"/>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540"/>
              <w:jc w:val="center"/>
              <w:rPr>
                <w:rFonts w:ascii="Times New Roman" w:hAnsi="Times New Roman"/>
                <w:b/>
                <w:sz w:val="24"/>
                <w:szCs w:val="24"/>
              </w:rPr>
            </w:pPr>
            <w:r w:rsidRPr="00317C87">
              <w:rPr>
                <w:rFonts w:ascii="Times New Roman" w:hAnsi="Times New Roman"/>
                <w:b/>
                <w:sz w:val="24"/>
                <w:szCs w:val="24"/>
              </w:rPr>
              <w:t>Кодексы</w:t>
            </w:r>
          </w:p>
        </w:tc>
      </w:tr>
      <w:tr w:rsidR="003232C1" w:rsidRPr="00317C87" w:rsidTr="00317C87">
        <w:trPr>
          <w:trHeight w:val="1148"/>
        </w:trPr>
        <w:tc>
          <w:tcPr>
            <w:tcW w:w="534" w:type="dxa"/>
            <w:vMerge w:val="restart"/>
          </w:tcPr>
          <w:p w:rsidR="003232C1" w:rsidRPr="00317C87" w:rsidRDefault="003232C1" w:rsidP="00317C87">
            <w:pPr>
              <w:spacing w:after="0" w:line="240" w:lineRule="auto"/>
              <w:rPr>
                <w:rFonts w:ascii="Times New Roman" w:hAnsi="Times New Roman"/>
                <w:sz w:val="20"/>
                <w:szCs w:val="20"/>
              </w:rPr>
            </w:pPr>
            <w:r w:rsidRPr="00317C87">
              <w:rPr>
                <w:rFonts w:ascii="Times New Roman" w:hAnsi="Times New Roman"/>
                <w:sz w:val="20"/>
                <w:szCs w:val="20"/>
              </w:rPr>
              <w:t>1.</w:t>
            </w:r>
          </w:p>
        </w:tc>
        <w:tc>
          <w:tcPr>
            <w:tcW w:w="2552" w:type="dxa"/>
            <w:vMerge w:val="restart"/>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"Земельный кодекс Российской Федерации" от 25.10.2001 N 136-ФЗ</w:t>
            </w:r>
          </w:p>
        </w:tc>
        <w:tc>
          <w:tcPr>
            <w:tcW w:w="2692" w:type="dxa"/>
            <w:vMerge w:val="restart"/>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Круг лиц: юридические лица, индивидуальные предприниматели, граждане, являющиеся: собственниками, землепользователями, землевладельцами, арендаторами земельных участков.</w:t>
            </w:r>
          </w:p>
          <w:p w:rsidR="003232C1" w:rsidRPr="00317C87" w:rsidRDefault="003232C1" w:rsidP="00317C87">
            <w:pPr>
              <w:spacing w:after="0" w:line="240" w:lineRule="auto"/>
              <w:jc w:val="center"/>
              <w:rPr>
                <w:rFonts w:ascii="Times New Roman" w:hAnsi="Times New Roman"/>
                <w:sz w:val="20"/>
                <w:szCs w:val="20"/>
              </w:rPr>
            </w:pPr>
          </w:p>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Объекты – земельные участки</w:t>
            </w: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 2 статья 7</w:t>
            </w:r>
          </w:p>
        </w:tc>
        <w:tc>
          <w:tcPr>
            <w:tcW w:w="7230" w:type="dxa"/>
          </w:tcPr>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Земли, указанные в </w:t>
            </w:r>
            <w:hyperlink r:id="rId5" w:history="1">
              <w:r w:rsidRPr="00317C87">
                <w:rPr>
                  <w:rFonts w:ascii="Times New Roman" w:hAnsi="Times New Roman"/>
                  <w:color w:val="0000FF"/>
                  <w:sz w:val="20"/>
                  <w:szCs w:val="20"/>
                </w:rPr>
                <w:t>пункте 1</w:t>
              </w:r>
            </w:hyperlink>
            <w:r w:rsidRPr="00317C87">
              <w:rPr>
                <w:rFonts w:ascii="Times New Roman" w:hAnsi="Times New Roman"/>
                <w:sz w:val="20"/>
                <w:szCs w:val="20"/>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6" w:history="1">
              <w:r w:rsidRPr="00317C87">
                <w:rPr>
                  <w:rFonts w:ascii="Times New Roman" w:hAnsi="Times New Roman"/>
                  <w:color w:val="0000FF"/>
                  <w:sz w:val="20"/>
                  <w:szCs w:val="20"/>
                </w:rPr>
                <w:t>законами</w:t>
              </w:r>
            </w:hyperlink>
            <w:r w:rsidRPr="00317C87">
              <w:rPr>
                <w:rFonts w:ascii="Times New Roman" w:hAnsi="Times New Roman"/>
                <w:sz w:val="20"/>
                <w:szCs w:val="20"/>
              </w:rPr>
              <w:t xml:space="preserve"> и требованиями специальных федеральных законов.</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Любой </w:t>
            </w:r>
            <w:hyperlink r:id="rId7" w:history="1">
              <w:r w:rsidRPr="00317C87">
                <w:rPr>
                  <w:rFonts w:ascii="Times New Roman" w:hAnsi="Times New Roman"/>
                  <w:color w:val="0000FF"/>
                  <w:sz w:val="20"/>
                  <w:szCs w:val="20"/>
                </w:rPr>
                <w:t>вид</w:t>
              </w:r>
            </w:hyperlink>
            <w:r w:rsidRPr="00317C87">
              <w:rPr>
                <w:rFonts w:ascii="Times New Roman" w:hAnsi="Times New Roman"/>
                <w:sz w:val="20"/>
                <w:szCs w:val="20"/>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p>
        </w:tc>
      </w:tr>
      <w:tr w:rsidR="003232C1" w:rsidRPr="00317C87" w:rsidTr="00317C87">
        <w:trPr>
          <w:trHeight w:val="1992"/>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12</w:t>
            </w:r>
          </w:p>
        </w:tc>
        <w:tc>
          <w:tcPr>
            <w:tcW w:w="7230" w:type="dxa"/>
          </w:tcPr>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p>
        </w:tc>
      </w:tr>
      <w:tr w:rsidR="003232C1" w:rsidRPr="00317C87" w:rsidTr="00317C87">
        <w:trPr>
          <w:trHeight w:val="3683"/>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пункты 1,2,3,4,5,6 статья 13</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1) воспроизводству плодородия земель сельскохозяйственного назначения;</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Мероприятия по охране земель проводятся в соответствии с настоящим Кодексом, Федеральным </w:t>
            </w:r>
            <w:hyperlink r:id="rId8" w:history="1">
              <w:r w:rsidRPr="00317C87">
                <w:rPr>
                  <w:rFonts w:ascii="Times New Roman" w:hAnsi="Times New Roman"/>
                  <w:color w:val="0000FF"/>
                  <w:sz w:val="20"/>
                  <w:szCs w:val="20"/>
                </w:rPr>
                <w:t>законом</w:t>
              </w:r>
            </w:hyperlink>
            <w:r w:rsidRPr="00317C87">
              <w:rPr>
                <w:rFonts w:ascii="Times New Roman" w:hAnsi="Times New Roman"/>
                <w:sz w:val="20"/>
                <w:szCs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9" w:history="1">
              <w:r w:rsidRPr="00317C87">
                <w:rPr>
                  <w:rFonts w:ascii="Times New Roman" w:hAnsi="Times New Roman"/>
                  <w:color w:val="0000FF"/>
                  <w:sz w:val="20"/>
                  <w:szCs w:val="20"/>
                </w:rPr>
                <w:t>законом</w:t>
              </w:r>
            </w:hyperlink>
            <w:r w:rsidRPr="00317C87">
              <w:rPr>
                <w:rFonts w:ascii="Times New Roman" w:hAnsi="Times New Roman"/>
                <w:sz w:val="20"/>
                <w:szCs w:val="20"/>
              </w:rPr>
              <w:t xml:space="preserve"> от 10 января 2002 года N 7-ФЗ "Об охране окружающей среды".</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p>
        </w:tc>
      </w:tr>
      <w:tr w:rsidR="003232C1" w:rsidRPr="00317C87" w:rsidTr="00317C87">
        <w:trPr>
          <w:trHeight w:val="1343"/>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25</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xml:space="preserve">Права на земельные участки, предусмотренные </w:t>
            </w:r>
            <w:hyperlink r:id="rId10" w:history="1">
              <w:r w:rsidRPr="00317C87">
                <w:rPr>
                  <w:rFonts w:ascii="Times New Roman" w:hAnsi="Times New Roman"/>
                  <w:color w:val="0000FF"/>
                  <w:sz w:val="20"/>
                  <w:szCs w:val="20"/>
                </w:rPr>
                <w:t>главами III</w:t>
              </w:r>
            </w:hyperlink>
            <w:r w:rsidRPr="00317C87">
              <w:rPr>
                <w:rFonts w:ascii="Times New Roman" w:hAnsi="Times New Roman"/>
                <w:sz w:val="20"/>
                <w:szCs w:val="20"/>
              </w:rPr>
              <w:t xml:space="preserve"> и </w:t>
            </w:r>
            <w:hyperlink r:id="rId11" w:history="1">
              <w:r w:rsidRPr="00317C87">
                <w:rPr>
                  <w:rFonts w:ascii="Times New Roman" w:hAnsi="Times New Roman"/>
                  <w:color w:val="0000FF"/>
                  <w:sz w:val="20"/>
                  <w:szCs w:val="20"/>
                </w:rPr>
                <w:t>IV</w:t>
              </w:r>
            </w:hyperlink>
            <w:r w:rsidRPr="00317C87">
              <w:rPr>
                <w:rFonts w:ascii="Times New Roman" w:hAnsi="Times New Roman"/>
                <w:sz w:val="20"/>
                <w:szCs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2" w:history="1">
              <w:r w:rsidRPr="00317C87">
                <w:rPr>
                  <w:rFonts w:ascii="Times New Roman" w:hAnsi="Times New Roman"/>
                  <w:color w:val="0000FF"/>
                  <w:sz w:val="20"/>
                  <w:szCs w:val="20"/>
                </w:rPr>
                <w:t>законом</w:t>
              </w:r>
            </w:hyperlink>
            <w:r w:rsidRPr="00317C87">
              <w:rPr>
                <w:rFonts w:ascii="Times New Roman" w:hAnsi="Times New Roman"/>
                <w:sz w:val="20"/>
                <w:szCs w:val="20"/>
              </w:rPr>
              <w:t xml:space="preserve"> "О государственной регистрации недвижимости".</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xml:space="preserve"> Государственная регистрация сделок с земельными участками обязательна в случаях, указанных в федеральных законах.</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p>
        </w:tc>
      </w:tr>
      <w:tr w:rsidR="003232C1" w:rsidRPr="00317C87" w:rsidTr="00317C87">
        <w:trPr>
          <w:trHeight w:val="923"/>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26</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xml:space="preserve">Права на земельные участки, предусмотренные </w:t>
            </w:r>
            <w:hyperlink r:id="rId13" w:history="1">
              <w:r w:rsidRPr="00317C87">
                <w:rPr>
                  <w:rFonts w:ascii="Times New Roman" w:hAnsi="Times New Roman"/>
                  <w:color w:val="0000FF"/>
                  <w:sz w:val="20"/>
                  <w:szCs w:val="20"/>
                </w:rPr>
                <w:t>главами III</w:t>
              </w:r>
            </w:hyperlink>
            <w:r w:rsidRPr="00317C87">
              <w:rPr>
                <w:rFonts w:ascii="Times New Roman" w:hAnsi="Times New Roman"/>
                <w:sz w:val="20"/>
                <w:szCs w:val="20"/>
              </w:rPr>
              <w:t xml:space="preserve"> и </w:t>
            </w:r>
            <w:hyperlink r:id="rId14" w:history="1">
              <w:r w:rsidRPr="00317C87">
                <w:rPr>
                  <w:rFonts w:ascii="Times New Roman" w:hAnsi="Times New Roman"/>
                  <w:color w:val="0000FF"/>
                  <w:sz w:val="20"/>
                  <w:szCs w:val="20"/>
                </w:rPr>
                <w:t>IV</w:t>
              </w:r>
            </w:hyperlink>
            <w:r w:rsidRPr="00317C87">
              <w:rPr>
                <w:rFonts w:ascii="Times New Roman" w:hAnsi="Times New Roman"/>
                <w:sz w:val="20"/>
                <w:szCs w:val="20"/>
              </w:rPr>
              <w:t xml:space="preserve"> настоящего Кодекса, удостоверяются документами в порядке, установленном Федеральным </w:t>
            </w:r>
            <w:hyperlink r:id="rId15" w:history="1">
              <w:r w:rsidRPr="00317C87">
                <w:rPr>
                  <w:rFonts w:ascii="Times New Roman" w:hAnsi="Times New Roman"/>
                  <w:color w:val="0000FF"/>
                  <w:sz w:val="20"/>
                  <w:szCs w:val="20"/>
                </w:rPr>
                <w:t>законом</w:t>
              </w:r>
            </w:hyperlink>
            <w:r w:rsidRPr="00317C87">
              <w:rPr>
                <w:rFonts w:ascii="Times New Roman" w:hAnsi="Times New Roman"/>
                <w:sz w:val="20"/>
                <w:szCs w:val="20"/>
              </w:rPr>
              <w:t xml:space="preserve"> "О государственной регистрации недвижимости".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416"/>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39.35</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1) привести такие земли или земельные участки в состояние, пригодное для их использования в соответствии с разрешенным использованием;</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2) выполнить необходимые работы по рекультивации таких земель или земельных участков.</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p>
        </w:tc>
      </w:tr>
      <w:tr w:rsidR="003232C1" w:rsidRPr="00317C87" w:rsidTr="00317C87">
        <w:trPr>
          <w:trHeight w:val="1838"/>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42</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Собственники земельных участков и лица, не являющиеся собственниками земельных участков, обязаны:</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своевременно приступать к использованию земельных участков в случаях, если сроки освоения земельных участков предусмотрены договорами;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своевременно производить платежи за землю;</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не допускать загрязнение, истощение, деградацию, порчу, уничтожение земель и почв и иное негативное воздействие на земли и почвы;</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 выполнять иные требования, предусмотренные настоящим Кодексом, федеральными законами.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1838"/>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пункты 1,2 статья 56</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xml:space="preserve"> Права на землю могут быть ограничены по основаниям, установленным настоящим Кодексом, федеральными законами.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Могут устанавливаться следующие ограничения прав на землю:</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1) особые условия использования земельных участков и режим хозяйственной деятельности в охранных, санитарно-защитных зонах;</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4) иные ограничения использования земельных участков в случаях, установленных настоящим Кодексом, федеральными законами.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557"/>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74</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8070"/>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78</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некоммерческими организациями, в том числе потребительскими кооперативами, религиозными организациями;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казачьими обществами;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232C1" w:rsidRPr="00317C87" w:rsidRDefault="003232C1" w:rsidP="00317C87">
            <w:pPr>
              <w:autoSpaceDE w:val="0"/>
              <w:autoSpaceDN w:val="0"/>
              <w:adjustRightInd w:val="0"/>
              <w:spacing w:after="0" w:line="240" w:lineRule="auto"/>
              <w:jc w:val="both"/>
              <w:rPr>
                <w:rFonts w:ascii="Times New Roman" w:hAnsi="Times New Roman"/>
                <w:sz w:val="20"/>
                <w:szCs w:val="20"/>
              </w:rPr>
            </w:pPr>
            <w:r w:rsidRPr="00317C87">
              <w:rPr>
                <w:rFonts w:ascii="Times New Roman" w:hAnsi="Times New Roman"/>
                <w:sz w:val="20"/>
                <w:szCs w:val="20"/>
              </w:rPr>
              <w:t>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3232C1" w:rsidRPr="00317C87" w:rsidRDefault="003232C1" w:rsidP="00317C87">
            <w:pPr>
              <w:autoSpaceDE w:val="0"/>
              <w:autoSpaceDN w:val="0"/>
              <w:adjustRightInd w:val="0"/>
              <w:spacing w:after="0" w:line="240" w:lineRule="auto"/>
              <w:jc w:val="both"/>
              <w:rPr>
                <w:rFonts w:ascii="Times New Roman" w:hAnsi="Times New Roman"/>
                <w:sz w:val="20"/>
                <w:szCs w:val="20"/>
              </w:rPr>
            </w:pPr>
          </w:p>
        </w:tc>
      </w:tr>
      <w:tr w:rsidR="003232C1" w:rsidRPr="00317C87" w:rsidTr="00317C87">
        <w:trPr>
          <w:trHeight w:val="2648"/>
        </w:trPr>
        <w:tc>
          <w:tcPr>
            <w:tcW w:w="534" w:type="dxa"/>
            <w:vMerge w:val="restart"/>
          </w:tcPr>
          <w:p w:rsidR="003232C1" w:rsidRPr="00317C87" w:rsidRDefault="003232C1" w:rsidP="00317C87">
            <w:pPr>
              <w:spacing w:after="0" w:line="240" w:lineRule="auto"/>
              <w:rPr>
                <w:rFonts w:ascii="Times New Roman" w:hAnsi="Times New Roman"/>
                <w:sz w:val="20"/>
                <w:szCs w:val="20"/>
              </w:rPr>
            </w:pPr>
            <w:r w:rsidRPr="00317C87">
              <w:rPr>
                <w:rFonts w:ascii="Times New Roman" w:hAnsi="Times New Roman"/>
                <w:sz w:val="20"/>
                <w:szCs w:val="20"/>
              </w:rPr>
              <w:t>2.</w:t>
            </w:r>
          </w:p>
        </w:tc>
        <w:tc>
          <w:tcPr>
            <w:tcW w:w="2552" w:type="dxa"/>
            <w:vMerge w:val="restart"/>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"Кодекс Российской Федерации об административных правонарушениях" от 30.12.2001 N 195-ФЗ</w:t>
            </w:r>
          </w:p>
        </w:tc>
        <w:tc>
          <w:tcPr>
            <w:tcW w:w="2692" w:type="dxa"/>
            <w:vMerge w:val="restart"/>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Круг лиц: юридические лица, индивидуальные предприниматели, граждане, являющиеся: собственниками, землепользователями, землевладельцами, арендаторами земельных участков.</w:t>
            </w: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7.1.</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Примечания:</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923"/>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7.34.</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в размере от двадцати тысяч до ста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1691"/>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8.6.</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1. Самовольное снятие или перемещение плодородного слоя почвы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232C1" w:rsidRPr="00317C87" w:rsidRDefault="003232C1" w:rsidP="00317C87">
            <w:pPr>
              <w:autoSpaceDE w:val="0"/>
              <w:autoSpaceDN w:val="0"/>
              <w:adjustRightInd w:val="0"/>
              <w:spacing w:after="0" w:line="240" w:lineRule="auto"/>
              <w:ind w:firstLine="540"/>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tc>
      </w:tr>
      <w:tr w:rsidR="003232C1" w:rsidRPr="00317C87" w:rsidTr="00317C87">
        <w:trPr>
          <w:trHeight w:val="1080"/>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 2 статья 8.7.</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tc>
      </w:tr>
      <w:tr w:rsidR="003232C1" w:rsidRPr="00317C87" w:rsidTr="00317C87">
        <w:trPr>
          <w:trHeight w:val="5661"/>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статья 8.8.</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tc>
      </w:tr>
      <w:tr w:rsidR="003232C1" w:rsidRPr="00317C87" w:rsidTr="00317C87">
        <w:trPr>
          <w:trHeight w:val="1148"/>
        </w:trPr>
        <w:tc>
          <w:tcPr>
            <w:tcW w:w="15135" w:type="dxa"/>
            <w:gridSpan w:val="5"/>
          </w:tcPr>
          <w:p w:rsidR="003232C1" w:rsidRPr="00317C87" w:rsidRDefault="003232C1" w:rsidP="00317C87">
            <w:pPr>
              <w:autoSpaceDE w:val="0"/>
              <w:autoSpaceDN w:val="0"/>
              <w:adjustRightInd w:val="0"/>
              <w:spacing w:after="0" w:line="240" w:lineRule="auto"/>
              <w:ind w:firstLine="601"/>
              <w:jc w:val="center"/>
              <w:rPr>
                <w:rFonts w:ascii="Times New Roman" w:hAnsi="Times New Roman"/>
                <w:b/>
                <w:sz w:val="24"/>
                <w:szCs w:val="24"/>
              </w:rPr>
            </w:pPr>
          </w:p>
          <w:p w:rsidR="003232C1" w:rsidRPr="00317C87" w:rsidRDefault="003232C1" w:rsidP="00317C87">
            <w:pPr>
              <w:autoSpaceDE w:val="0"/>
              <w:autoSpaceDN w:val="0"/>
              <w:adjustRightInd w:val="0"/>
              <w:spacing w:after="0" w:line="240" w:lineRule="auto"/>
              <w:ind w:firstLine="601"/>
              <w:jc w:val="center"/>
              <w:rPr>
                <w:rFonts w:ascii="Times New Roman" w:hAnsi="Times New Roman"/>
                <w:b/>
                <w:sz w:val="24"/>
                <w:szCs w:val="24"/>
              </w:rPr>
            </w:pPr>
            <w:r w:rsidRPr="00317C87">
              <w:rPr>
                <w:rFonts w:ascii="Times New Roman" w:hAnsi="Times New Roman"/>
                <w:b/>
                <w:sz w:val="24"/>
                <w:szCs w:val="24"/>
              </w:rPr>
              <w:t>Федеральные законы</w:t>
            </w:r>
          </w:p>
        </w:tc>
      </w:tr>
      <w:tr w:rsidR="003232C1" w:rsidRPr="00317C87" w:rsidTr="00317C87">
        <w:trPr>
          <w:trHeight w:val="1148"/>
        </w:trPr>
        <w:tc>
          <w:tcPr>
            <w:tcW w:w="534" w:type="dxa"/>
            <w:vMerge w:val="restart"/>
          </w:tcPr>
          <w:p w:rsidR="003232C1" w:rsidRPr="00317C87" w:rsidRDefault="003232C1" w:rsidP="00317C87">
            <w:pPr>
              <w:spacing w:after="0" w:line="240" w:lineRule="auto"/>
              <w:rPr>
                <w:rFonts w:ascii="Times New Roman" w:hAnsi="Times New Roman"/>
                <w:sz w:val="20"/>
                <w:szCs w:val="20"/>
              </w:rPr>
            </w:pPr>
            <w:r w:rsidRPr="00317C87">
              <w:rPr>
                <w:rFonts w:ascii="Times New Roman" w:hAnsi="Times New Roman"/>
                <w:sz w:val="20"/>
                <w:szCs w:val="20"/>
              </w:rPr>
              <w:t>3.</w:t>
            </w:r>
          </w:p>
        </w:tc>
        <w:tc>
          <w:tcPr>
            <w:tcW w:w="2552" w:type="dxa"/>
            <w:vMerge w:val="restart"/>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692" w:type="dxa"/>
            <w:vMerge w:val="restart"/>
          </w:tcPr>
          <w:p w:rsidR="003232C1" w:rsidRPr="00317C87" w:rsidRDefault="003232C1" w:rsidP="00317C87">
            <w:pPr>
              <w:pStyle w:val="NormalWeb"/>
              <w:spacing w:before="0" w:beforeAutospacing="0" w:after="0"/>
              <w:jc w:val="center"/>
              <w:rPr>
                <w:color w:val="000000"/>
                <w:sz w:val="20"/>
                <w:szCs w:val="20"/>
              </w:rPr>
            </w:pPr>
            <w:r w:rsidRPr="00317C87">
              <w:rPr>
                <w:color w:val="000000"/>
                <w:sz w:val="20"/>
                <w:szCs w:val="20"/>
              </w:rPr>
              <w:t>Круг лиц: юридические лица,</w:t>
            </w:r>
          </w:p>
          <w:p w:rsidR="003232C1" w:rsidRPr="00317C87" w:rsidRDefault="003232C1" w:rsidP="00317C87">
            <w:pPr>
              <w:pStyle w:val="NormalWeb"/>
              <w:spacing w:before="0" w:beforeAutospacing="0" w:after="0"/>
              <w:jc w:val="center"/>
              <w:rPr>
                <w:color w:val="000000"/>
                <w:sz w:val="20"/>
                <w:szCs w:val="20"/>
              </w:rPr>
            </w:pPr>
            <w:r w:rsidRPr="00317C87">
              <w:rPr>
                <w:color w:val="000000"/>
                <w:sz w:val="20"/>
                <w:szCs w:val="20"/>
              </w:rPr>
              <w:t>индивидуальные предприниматели</w:t>
            </w:r>
          </w:p>
          <w:p w:rsidR="003232C1" w:rsidRPr="00317C87" w:rsidRDefault="003232C1" w:rsidP="00317C87">
            <w:pPr>
              <w:spacing w:after="0" w:line="240" w:lineRule="auto"/>
              <w:jc w:val="center"/>
              <w:rPr>
                <w:rFonts w:ascii="Times New Roman" w:hAnsi="Times New Roman"/>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 1,3 статья 9</w:t>
            </w:r>
          </w:p>
        </w:tc>
        <w:tc>
          <w:tcPr>
            <w:tcW w:w="7230" w:type="dxa"/>
          </w:tcPr>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r w:rsidRPr="00317C87">
              <w:rPr>
                <w:rFonts w:ascii="Times New Roman" w:hAnsi="Times New Roman"/>
                <w:sz w:val="20"/>
                <w:szCs w:val="20"/>
              </w:rPr>
              <w:t>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1958"/>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pStyle w:val="NormalWeb"/>
              <w:spacing w:before="0" w:beforeAutospacing="0" w:after="0"/>
              <w:jc w:val="center"/>
              <w:rPr>
                <w:color w:val="000000"/>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пункт1стптья 10</w:t>
            </w:r>
          </w:p>
        </w:tc>
        <w:tc>
          <w:tcPr>
            <w:tcW w:w="7230" w:type="dxa"/>
          </w:tcPr>
          <w:p w:rsidR="003232C1" w:rsidRPr="00317C87" w:rsidRDefault="003232C1" w:rsidP="00317C87">
            <w:pPr>
              <w:autoSpaceDE w:val="0"/>
              <w:autoSpaceDN w:val="0"/>
              <w:adjustRightInd w:val="0"/>
              <w:spacing w:after="0" w:line="240" w:lineRule="auto"/>
              <w:ind w:firstLine="600"/>
              <w:jc w:val="both"/>
              <w:rPr>
                <w:rFonts w:ascii="Times New Roman" w:hAnsi="Times New Roman"/>
                <w:sz w:val="20"/>
                <w:szCs w:val="20"/>
              </w:rPr>
            </w:pPr>
            <w:r w:rsidRPr="00317C87">
              <w:rPr>
                <w:rFonts w:ascii="Times New Roman" w:hAnsi="Times New Roman"/>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232C1" w:rsidRPr="00317C87" w:rsidRDefault="003232C1" w:rsidP="00317C87">
            <w:pPr>
              <w:autoSpaceDE w:val="0"/>
              <w:autoSpaceDN w:val="0"/>
              <w:adjustRightInd w:val="0"/>
              <w:spacing w:after="0" w:line="240" w:lineRule="auto"/>
              <w:jc w:val="both"/>
              <w:rPr>
                <w:rFonts w:ascii="Times New Roman" w:hAnsi="Times New Roman"/>
                <w:sz w:val="20"/>
                <w:szCs w:val="20"/>
              </w:rPr>
            </w:pPr>
            <w:r w:rsidRPr="00317C87">
              <w:rPr>
                <w:rFonts w:ascii="Times New Roman" w:hAnsi="Times New Roman"/>
                <w:sz w:val="20"/>
                <w:szCs w:val="20"/>
              </w:rPr>
              <w:t>Основанием для проведения внеплановой проверки является:</w:t>
            </w:r>
          </w:p>
          <w:p w:rsidR="003232C1" w:rsidRPr="00317C87" w:rsidRDefault="003232C1" w:rsidP="00317C87">
            <w:pPr>
              <w:autoSpaceDE w:val="0"/>
              <w:autoSpaceDN w:val="0"/>
              <w:adjustRightInd w:val="0"/>
              <w:spacing w:after="0" w:line="240" w:lineRule="auto"/>
              <w:ind w:firstLine="601"/>
              <w:jc w:val="both"/>
              <w:rPr>
                <w:rFonts w:ascii="Times New Roman" w:hAnsi="Times New Roman"/>
                <w:sz w:val="20"/>
                <w:szCs w:val="20"/>
              </w:rPr>
            </w:pPr>
          </w:p>
        </w:tc>
      </w:tr>
      <w:tr w:rsidR="003232C1" w:rsidRPr="00317C87" w:rsidTr="00317C87">
        <w:trPr>
          <w:trHeight w:val="1035"/>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pStyle w:val="NormalWeb"/>
              <w:spacing w:before="0" w:beforeAutospacing="0" w:after="0"/>
              <w:jc w:val="center"/>
              <w:rPr>
                <w:color w:val="000000"/>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пункт 1 статья 11</w:t>
            </w:r>
          </w:p>
        </w:tc>
        <w:tc>
          <w:tcPr>
            <w:tcW w:w="7230" w:type="dxa"/>
          </w:tcPr>
          <w:p w:rsidR="003232C1" w:rsidRPr="00317C87" w:rsidRDefault="003232C1" w:rsidP="00317C87">
            <w:pPr>
              <w:autoSpaceDE w:val="0"/>
              <w:autoSpaceDN w:val="0"/>
              <w:adjustRightInd w:val="0"/>
              <w:spacing w:after="0" w:line="240" w:lineRule="auto"/>
              <w:ind w:firstLine="600"/>
              <w:jc w:val="both"/>
              <w:rPr>
                <w:rFonts w:ascii="Times New Roman" w:hAnsi="Times New Roman"/>
                <w:sz w:val="20"/>
                <w:szCs w:val="20"/>
              </w:rPr>
            </w:pPr>
            <w:r w:rsidRPr="00317C87">
              <w:rPr>
                <w:rFonts w:ascii="Times New Roman" w:hAnsi="Times New Roman"/>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232C1" w:rsidRPr="00317C87" w:rsidRDefault="003232C1" w:rsidP="00317C87">
            <w:pPr>
              <w:autoSpaceDE w:val="0"/>
              <w:autoSpaceDN w:val="0"/>
              <w:adjustRightInd w:val="0"/>
              <w:spacing w:after="0" w:line="240" w:lineRule="auto"/>
              <w:ind w:firstLine="600"/>
              <w:jc w:val="both"/>
              <w:rPr>
                <w:rFonts w:ascii="Times New Roman" w:hAnsi="Times New Roman"/>
                <w:sz w:val="20"/>
                <w:szCs w:val="20"/>
              </w:rPr>
            </w:pPr>
          </w:p>
        </w:tc>
      </w:tr>
      <w:tr w:rsidR="003232C1" w:rsidRPr="00317C87" w:rsidTr="00317C87">
        <w:trPr>
          <w:trHeight w:val="699"/>
        </w:trPr>
        <w:tc>
          <w:tcPr>
            <w:tcW w:w="534" w:type="dxa"/>
            <w:vMerge/>
          </w:tcPr>
          <w:p w:rsidR="003232C1" w:rsidRPr="00317C87" w:rsidRDefault="003232C1" w:rsidP="00317C87">
            <w:pPr>
              <w:spacing w:after="0" w:line="240" w:lineRule="auto"/>
              <w:rPr>
                <w:rFonts w:ascii="Times New Roman" w:hAnsi="Times New Roman"/>
                <w:sz w:val="20"/>
                <w:szCs w:val="20"/>
              </w:rPr>
            </w:pPr>
          </w:p>
        </w:tc>
        <w:tc>
          <w:tcPr>
            <w:tcW w:w="2552" w:type="dxa"/>
            <w:vMerge/>
          </w:tcPr>
          <w:p w:rsidR="003232C1" w:rsidRPr="00317C87" w:rsidRDefault="003232C1" w:rsidP="00317C87">
            <w:pPr>
              <w:spacing w:after="0" w:line="240" w:lineRule="auto"/>
              <w:jc w:val="center"/>
              <w:rPr>
                <w:rFonts w:ascii="Times New Roman" w:hAnsi="Times New Roman"/>
                <w:sz w:val="20"/>
                <w:szCs w:val="20"/>
              </w:rPr>
            </w:pPr>
          </w:p>
        </w:tc>
        <w:tc>
          <w:tcPr>
            <w:tcW w:w="2692" w:type="dxa"/>
            <w:vMerge/>
          </w:tcPr>
          <w:p w:rsidR="003232C1" w:rsidRPr="00317C87" w:rsidRDefault="003232C1" w:rsidP="00317C87">
            <w:pPr>
              <w:pStyle w:val="NormalWeb"/>
              <w:spacing w:before="0" w:beforeAutospacing="0" w:after="0"/>
              <w:jc w:val="center"/>
              <w:rPr>
                <w:color w:val="000000"/>
                <w:sz w:val="20"/>
                <w:szCs w:val="20"/>
              </w:rPr>
            </w:pPr>
          </w:p>
        </w:tc>
        <w:tc>
          <w:tcPr>
            <w:tcW w:w="2127" w:type="dxa"/>
          </w:tcPr>
          <w:p w:rsidR="003232C1" w:rsidRPr="00317C87" w:rsidRDefault="003232C1" w:rsidP="00317C87">
            <w:pPr>
              <w:spacing w:after="0" w:line="240" w:lineRule="auto"/>
              <w:jc w:val="center"/>
              <w:rPr>
                <w:rFonts w:ascii="Times New Roman" w:hAnsi="Times New Roman"/>
                <w:sz w:val="20"/>
                <w:szCs w:val="20"/>
              </w:rPr>
            </w:pPr>
            <w:r w:rsidRPr="00317C87">
              <w:rPr>
                <w:rFonts w:ascii="Times New Roman" w:hAnsi="Times New Roman"/>
                <w:sz w:val="20"/>
                <w:szCs w:val="20"/>
              </w:rPr>
              <w:t xml:space="preserve">пункт 1 статья 12 </w:t>
            </w:r>
          </w:p>
        </w:tc>
        <w:tc>
          <w:tcPr>
            <w:tcW w:w="7230" w:type="dxa"/>
          </w:tcPr>
          <w:p w:rsidR="003232C1" w:rsidRPr="00317C87" w:rsidRDefault="003232C1" w:rsidP="00317C87">
            <w:pPr>
              <w:autoSpaceDE w:val="0"/>
              <w:autoSpaceDN w:val="0"/>
              <w:adjustRightInd w:val="0"/>
              <w:spacing w:after="0" w:line="240" w:lineRule="auto"/>
              <w:jc w:val="both"/>
              <w:rPr>
                <w:rFonts w:ascii="Times New Roman" w:hAnsi="Times New Roman"/>
                <w:sz w:val="20"/>
                <w:szCs w:val="20"/>
              </w:rPr>
            </w:pPr>
            <w:r w:rsidRPr="00317C87">
              <w:rPr>
                <w:rFonts w:ascii="Times New Roman" w:hAnsi="Times New Roman"/>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232C1" w:rsidRPr="00317C87" w:rsidRDefault="003232C1" w:rsidP="00317C87">
            <w:pPr>
              <w:autoSpaceDE w:val="0"/>
              <w:autoSpaceDN w:val="0"/>
              <w:adjustRightInd w:val="0"/>
              <w:spacing w:after="0" w:line="240" w:lineRule="auto"/>
              <w:ind w:firstLine="600"/>
              <w:jc w:val="both"/>
              <w:rPr>
                <w:rFonts w:ascii="Times New Roman" w:hAnsi="Times New Roman"/>
                <w:sz w:val="20"/>
                <w:szCs w:val="20"/>
              </w:rPr>
            </w:pPr>
          </w:p>
        </w:tc>
      </w:tr>
    </w:tbl>
    <w:p w:rsidR="003232C1" w:rsidRDefault="003232C1"/>
    <w:sectPr w:rsidR="003232C1" w:rsidSect="00A60A3F">
      <w:pgSz w:w="16838" w:h="11906" w:orient="landscape"/>
      <w:pgMar w:top="1135" w:right="82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74C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2E08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465E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A29E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C98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3CC7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5E0F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4CD3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DAE3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3AAB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A5B"/>
    <w:rsid w:val="000023AC"/>
    <w:rsid w:val="00004AA2"/>
    <w:rsid w:val="0001291E"/>
    <w:rsid w:val="00013CB2"/>
    <w:rsid w:val="00016049"/>
    <w:rsid w:val="00020FB9"/>
    <w:rsid w:val="00035A0C"/>
    <w:rsid w:val="00043987"/>
    <w:rsid w:val="00045673"/>
    <w:rsid w:val="00046F24"/>
    <w:rsid w:val="00053DC4"/>
    <w:rsid w:val="00057D0B"/>
    <w:rsid w:val="00061F71"/>
    <w:rsid w:val="000710A2"/>
    <w:rsid w:val="000713AD"/>
    <w:rsid w:val="00073D7F"/>
    <w:rsid w:val="00077A98"/>
    <w:rsid w:val="000945CC"/>
    <w:rsid w:val="000A0630"/>
    <w:rsid w:val="000A0FEE"/>
    <w:rsid w:val="000A1AC3"/>
    <w:rsid w:val="000B17DB"/>
    <w:rsid w:val="000B2DCD"/>
    <w:rsid w:val="000D732A"/>
    <w:rsid w:val="000E1F3A"/>
    <w:rsid w:val="000F1271"/>
    <w:rsid w:val="000F2457"/>
    <w:rsid w:val="00103CBF"/>
    <w:rsid w:val="00105010"/>
    <w:rsid w:val="00110DBE"/>
    <w:rsid w:val="00114339"/>
    <w:rsid w:val="00115368"/>
    <w:rsid w:val="00134D27"/>
    <w:rsid w:val="001353EA"/>
    <w:rsid w:val="00154D44"/>
    <w:rsid w:val="00156FCD"/>
    <w:rsid w:val="001573D7"/>
    <w:rsid w:val="001578F4"/>
    <w:rsid w:val="001634CB"/>
    <w:rsid w:val="00182766"/>
    <w:rsid w:val="00187859"/>
    <w:rsid w:val="001A1D64"/>
    <w:rsid w:val="001A287E"/>
    <w:rsid w:val="001B2C1C"/>
    <w:rsid w:val="001B56CD"/>
    <w:rsid w:val="001B7B93"/>
    <w:rsid w:val="001C2280"/>
    <w:rsid w:val="001D031F"/>
    <w:rsid w:val="001D55BD"/>
    <w:rsid w:val="001E2092"/>
    <w:rsid w:val="001E36DC"/>
    <w:rsid w:val="001E4272"/>
    <w:rsid w:val="001F0B42"/>
    <w:rsid w:val="001F189C"/>
    <w:rsid w:val="001F3295"/>
    <w:rsid w:val="001F3AA0"/>
    <w:rsid w:val="001F5877"/>
    <w:rsid w:val="001F590E"/>
    <w:rsid w:val="0020238F"/>
    <w:rsid w:val="00206FA4"/>
    <w:rsid w:val="00211CB1"/>
    <w:rsid w:val="00214AB2"/>
    <w:rsid w:val="002170B2"/>
    <w:rsid w:val="00221D7F"/>
    <w:rsid w:val="00225309"/>
    <w:rsid w:val="00227D3C"/>
    <w:rsid w:val="00247CDC"/>
    <w:rsid w:val="00252D4A"/>
    <w:rsid w:val="0025359D"/>
    <w:rsid w:val="00254A02"/>
    <w:rsid w:val="0025743E"/>
    <w:rsid w:val="0026281B"/>
    <w:rsid w:val="00262BB6"/>
    <w:rsid w:val="00264E3A"/>
    <w:rsid w:val="0026751B"/>
    <w:rsid w:val="0027084C"/>
    <w:rsid w:val="00280A08"/>
    <w:rsid w:val="00287546"/>
    <w:rsid w:val="00296BE9"/>
    <w:rsid w:val="002A51D7"/>
    <w:rsid w:val="002A6357"/>
    <w:rsid w:val="002A7AF0"/>
    <w:rsid w:val="002C17D9"/>
    <w:rsid w:val="002D1811"/>
    <w:rsid w:val="002D6034"/>
    <w:rsid w:val="002D7AF0"/>
    <w:rsid w:val="002E771D"/>
    <w:rsid w:val="002F23AD"/>
    <w:rsid w:val="002F27D5"/>
    <w:rsid w:val="00307283"/>
    <w:rsid w:val="00310327"/>
    <w:rsid w:val="00312CCC"/>
    <w:rsid w:val="00316E9C"/>
    <w:rsid w:val="00317C87"/>
    <w:rsid w:val="003232C1"/>
    <w:rsid w:val="00324C6E"/>
    <w:rsid w:val="003361FE"/>
    <w:rsid w:val="0033625D"/>
    <w:rsid w:val="0034636A"/>
    <w:rsid w:val="003464D8"/>
    <w:rsid w:val="003513A7"/>
    <w:rsid w:val="00356BB0"/>
    <w:rsid w:val="00363067"/>
    <w:rsid w:val="0037348B"/>
    <w:rsid w:val="00376D89"/>
    <w:rsid w:val="003829DE"/>
    <w:rsid w:val="003A2011"/>
    <w:rsid w:val="003A2B30"/>
    <w:rsid w:val="003A3C28"/>
    <w:rsid w:val="003A406E"/>
    <w:rsid w:val="003B0831"/>
    <w:rsid w:val="003C552A"/>
    <w:rsid w:val="003D16DC"/>
    <w:rsid w:val="003D5847"/>
    <w:rsid w:val="003D5A3A"/>
    <w:rsid w:val="003E1302"/>
    <w:rsid w:val="00400CFE"/>
    <w:rsid w:val="004134C0"/>
    <w:rsid w:val="004278E4"/>
    <w:rsid w:val="0043473B"/>
    <w:rsid w:val="004417D7"/>
    <w:rsid w:val="00442691"/>
    <w:rsid w:val="004457D6"/>
    <w:rsid w:val="00447A1D"/>
    <w:rsid w:val="004523F6"/>
    <w:rsid w:val="00456D05"/>
    <w:rsid w:val="00477A51"/>
    <w:rsid w:val="00480378"/>
    <w:rsid w:val="004830A4"/>
    <w:rsid w:val="00485F47"/>
    <w:rsid w:val="004871F1"/>
    <w:rsid w:val="004949F4"/>
    <w:rsid w:val="004A04D7"/>
    <w:rsid w:val="004A411F"/>
    <w:rsid w:val="004A693C"/>
    <w:rsid w:val="004B1F85"/>
    <w:rsid w:val="004B4D88"/>
    <w:rsid w:val="004B7E78"/>
    <w:rsid w:val="004D654B"/>
    <w:rsid w:val="004E078D"/>
    <w:rsid w:val="004E07B7"/>
    <w:rsid w:val="004F2DC1"/>
    <w:rsid w:val="004F6AFA"/>
    <w:rsid w:val="004F728E"/>
    <w:rsid w:val="005011EC"/>
    <w:rsid w:val="00501BE4"/>
    <w:rsid w:val="00502F3E"/>
    <w:rsid w:val="00503366"/>
    <w:rsid w:val="00511646"/>
    <w:rsid w:val="005127CC"/>
    <w:rsid w:val="00517A86"/>
    <w:rsid w:val="00520C12"/>
    <w:rsid w:val="00523B42"/>
    <w:rsid w:val="00525F0D"/>
    <w:rsid w:val="0053152B"/>
    <w:rsid w:val="0053174F"/>
    <w:rsid w:val="00532BE3"/>
    <w:rsid w:val="00537F64"/>
    <w:rsid w:val="005403C7"/>
    <w:rsid w:val="005528C0"/>
    <w:rsid w:val="00554963"/>
    <w:rsid w:val="00554CE2"/>
    <w:rsid w:val="005569FA"/>
    <w:rsid w:val="005611CD"/>
    <w:rsid w:val="00566D80"/>
    <w:rsid w:val="00570A92"/>
    <w:rsid w:val="00571FCF"/>
    <w:rsid w:val="005758F5"/>
    <w:rsid w:val="0058478E"/>
    <w:rsid w:val="00584834"/>
    <w:rsid w:val="005854EC"/>
    <w:rsid w:val="005A5EC8"/>
    <w:rsid w:val="005A6303"/>
    <w:rsid w:val="005B1D6B"/>
    <w:rsid w:val="005B273A"/>
    <w:rsid w:val="005B2DFA"/>
    <w:rsid w:val="005B3DD6"/>
    <w:rsid w:val="005B5422"/>
    <w:rsid w:val="005B7DA3"/>
    <w:rsid w:val="005D303F"/>
    <w:rsid w:val="005D3826"/>
    <w:rsid w:val="005E0FB4"/>
    <w:rsid w:val="005E1B38"/>
    <w:rsid w:val="005E74D0"/>
    <w:rsid w:val="005F131F"/>
    <w:rsid w:val="005F7F58"/>
    <w:rsid w:val="00604825"/>
    <w:rsid w:val="00605830"/>
    <w:rsid w:val="00617E5A"/>
    <w:rsid w:val="00624369"/>
    <w:rsid w:val="00626BB5"/>
    <w:rsid w:val="00635C1F"/>
    <w:rsid w:val="00640EF8"/>
    <w:rsid w:val="00643720"/>
    <w:rsid w:val="006451E0"/>
    <w:rsid w:val="00647370"/>
    <w:rsid w:val="00656727"/>
    <w:rsid w:val="0066006E"/>
    <w:rsid w:val="0066101E"/>
    <w:rsid w:val="006651D0"/>
    <w:rsid w:val="006718CC"/>
    <w:rsid w:val="006770A4"/>
    <w:rsid w:val="006818AF"/>
    <w:rsid w:val="00681941"/>
    <w:rsid w:val="00687B4A"/>
    <w:rsid w:val="00687ECA"/>
    <w:rsid w:val="00692BA7"/>
    <w:rsid w:val="006A69AC"/>
    <w:rsid w:val="006A7C50"/>
    <w:rsid w:val="006B13F7"/>
    <w:rsid w:val="006B3DCD"/>
    <w:rsid w:val="006B40A2"/>
    <w:rsid w:val="006B460F"/>
    <w:rsid w:val="006B70E3"/>
    <w:rsid w:val="006C45B6"/>
    <w:rsid w:val="006D770D"/>
    <w:rsid w:val="006E6A68"/>
    <w:rsid w:val="006E6C4F"/>
    <w:rsid w:val="006F1914"/>
    <w:rsid w:val="006F5A3A"/>
    <w:rsid w:val="006F65DD"/>
    <w:rsid w:val="006F7E12"/>
    <w:rsid w:val="0070555E"/>
    <w:rsid w:val="00714BE4"/>
    <w:rsid w:val="00727FE1"/>
    <w:rsid w:val="00730EC4"/>
    <w:rsid w:val="00731189"/>
    <w:rsid w:val="0073196A"/>
    <w:rsid w:val="00734BAA"/>
    <w:rsid w:val="0074222A"/>
    <w:rsid w:val="00747CBE"/>
    <w:rsid w:val="00754DFD"/>
    <w:rsid w:val="007555E6"/>
    <w:rsid w:val="007559A0"/>
    <w:rsid w:val="00763E7E"/>
    <w:rsid w:val="00764237"/>
    <w:rsid w:val="00767F40"/>
    <w:rsid w:val="00774385"/>
    <w:rsid w:val="00774423"/>
    <w:rsid w:val="00775112"/>
    <w:rsid w:val="00786277"/>
    <w:rsid w:val="00790300"/>
    <w:rsid w:val="00795987"/>
    <w:rsid w:val="007A0941"/>
    <w:rsid w:val="007A1477"/>
    <w:rsid w:val="007A4FED"/>
    <w:rsid w:val="007A6941"/>
    <w:rsid w:val="007B0D5F"/>
    <w:rsid w:val="007B2308"/>
    <w:rsid w:val="007B6804"/>
    <w:rsid w:val="007C527E"/>
    <w:rsid w:val="007C53CB"/>
    <w:rsid w:val="007D0A18"/>
    <w:rsid w:val="007E2A6B"/>
    <w:rsid w:val="007E376E"/>
    <w:rsid w:val="007E7488"/>
    <w:rsid w:val="007F32EC"/>
    <w:rsid w:val="008008F6"/>
    <w:rsid w:val="00806B54"/>
    <w:rsid w:val="00832768"/>
    <w:rsid w:val="00835365"/>
    <w:rsid w:val="008447F8"/>
    <w:rsid w:val="00844C7B"/>
    <w:rsid w:val="0085433F"/>
    <w:rsid w:val="008612BD"/>
    <w:rsid w:val="00864B40"/>
    <w:rsid w:val="00871F3D"/>
    <w:rsid w:val="008775ED"/>
    <w:rsid w:val="00881DC9"/>
    <w:rsid w:val="00882CA0"/>
    <w:rsid w:val="00882CE0"/>
    <w:rsid w:val="00884A03"/>
    <w:rsid w:val="00891C02"/>
    <w:rsid w:val="00896041"/>
    <w:rsid w:val="008C5216"/>
    <w:rsid w:val="008D410C"/>
    <w:rsid w:val="008D5892"/>
    <w:rsid w:val="008E361C"/>
    <w:rsid w:val="008E4AE1"/>
    <w:rsid w:val="008F50A1"/>
    <w:rsid w:val="008F65D5"/>
    <w:rsid w:val="008F7B87"/>
    <w:rsid w:val="00901B4B"/>
    <w:rsid w:val="00910007"/>
    <w:rsid w:val="00912984"/>
    <w:rsid w:val="00917F68"/>
    <w:rsid w:val="00920CFA"/>
    <w:rsid w:val="00921B54"/>
    <w:rsid w:val="009262BC"/>
    <w:rsid w:val="009321CA"/>
    <w:rsid w:val="009429E4"/>
    <w:rsid w:val="00942EE5"/>
    <w:rsid w:val="00954A49"/>
    <w:rsid w:val="00970598"/>
    <w:rsid w:val="00972BA6"/>
    <w:rsid w:val="009838C0"/>
    <w:rsid w:val="00983A90"/>
    <w:rsid w:val="00986F09"/>
    <w:rsid w:val="00990804"/>
    <w:rsid w:val="009963AD"/>
    <w:rsid w:val="00996A19"/>
    <w:rsid w:val="009A0021"/>
    <w:rsid w:val="009A5236"/>
    <w:rsid w:val="009A7E03"/>
    <w:rsid w:val="009B0ABD"/>
    <w:rsid w:val="009B3C17"/>
    <w:rsid w:val="009C2552"/>
    <w:rsid w:val="009C4081"/>
    <w:rsid w:val="009C6573"/>
    <w:rsid w:val="009C6ACE"/>
    <w:rsid w:val="009C7905"/>
    <w:rsid w:val="009E3A11"/>
    <w:rsid w:val="009E6F25"/>
    <w:rsid w:val="009F5866"/>
    <w:rsid w:val="009F5CCE"/>
    <w:rsid w:val="009F7A10"/>
    <w:rsid w:val="00A1321D"/>
    <w:rsid w:val="00A20B5D"/>
    <w:rsid w:val="00A26D50"/>
    <w:rsid w:val="00A311E7"/>
    <w:rsid w:val="00A33F84"/>
    <w:rsid w:val="00A35AD6"/>
    <w:rsid w:val="00A50F41"/>
    <w:rsid w:val="00A52C06"/>
    <w:rsid w:val="00A550D6"/>
    <w:rsid w:val="00A60A3F"/>
    <w:rsid w:val="00A61A5B"/>
    <w:rsid w:val="00A636CE"/>
    <w:rsid w:val="00A66E86"/>
    <w:rsid w:val="00A77015"/>
    <w:rsid w:val="00A92ED8"/>
    <w:rsid w:val="00A93AA7"/>
    <w:rsid w:val="00A975C4"/>
    <w:rsid w:val="00AA3B8E"/>
    <w:rsid w:val="00AA47DB"/>
    <w:rsid w:val="00AA698C"/>
    <w:rsid w:val="00AB6F6D"/>
    <w:rsid w:val="00AD272F"/>
    <w:rsid w:val="00AD442E"/>
    <w:rsid w:val="00AD5352"/>
    <w:rsid w:val="00AD5886"/>
    <w:rsid w:val="00AE235D"/>
    <w:rsid w:val="00AE5E07"/>
    <w:rsid w:val="00AF6634"/>
    <w:rsid w:val="00B03C21"/>
    <w:rsid w:val="00B0493E"/>
    <w:rsid w:val="00B22E48"/>
    <w:rsid w:val="00B259C6"/>
    <w:rsid w:val="00B26882"/>
    <w:rsid w:val="00B2733A"/>
    <w:rsid w:val="00B2780B"/>
    <w:rsid w:val="00B313AD"/>
    <w:rsid w:val="00B36FD5"/>
    <w:rsid w:val="00B370AA"/>
    <w:rsid w:val="00B41516"/>
    <w:rsid w:val="00B44B00"/>
    <w:rsid w:val="00B5182F"/>
    <w:rsid w:val="00B57522"/>
    <w:rsid w:val="00B63A14"/>
    <w:rsid w:val="00B64D16"/>
    <w:rsid w:val="00B67190"/>
    <w:rsid w:val="00B7433F"/>
    <w:rsid w:val="00B82FD1"/>
    <w:rsid w:val="00B85679"/>
    <w:rsid w:val="00B87A69"/>
    <w:rsid w:val="00B87FF3"/>
    <w:rsid w:val="00BA015E"/>
    <w:rsid w:val="00BA4285"/>
    <w:rsid w:val="00BA4881"/>
    <w:rsid w:val="00BC6D9E"/>
    <w:rsid w:val="00BD14AC"/>
    <w:rsid w:val="00BD1874"/>
    <w:rsid w:val="00BE0A94"/>
    <w:rsid w:val="00BE32E5"/>
    <w:rsid w:val="00BE7DF8"/>
    <w:rsid w:val="00BE7EF8"/>
    <w:rsid w:val="00BF043F"/>
    <w:rsid w:val="00BF6CDA"/>
    <w:rsid w:val="00C0171A"/>
    <w:rsid w:val="00C03F98"/>
    <w:rsid w:val="00C06AC2"/>
    <w:rsid w:val="00C077D8"/>
    <w:rsid w:val="00C17404"/>
    <w:rsid w:val="00C244AE"/>
    <w:rsid w:val="00C26459"/>
    <w:rsid w:val="00C277F4"/>
    <w:rsid w:val="00C300AC"/>
    <w:rsid w:val="00C407BB"/>
    <w:rsid w:val="00C41A81"/>
    <w:rsid w:val="00C7233A"/>
    <w:rsid w:val="00C7233B"/>
    <w:rsid w:val="00C80255"/>
    <w:rsid w:val="00C81ED5"/>
    <w:rsid w:val="00C851FF"/>
    <w:rsid w:val="00C91164"/>
    <w:rsid w:val="00C92529"/>
    <w:rsid w:val="00CA1DD0"/>
    <w:rsid w:val="00CB0731"/>
    <w:rsid w:val="00CB37E6"/>
    <w:rsid w:val="00CB5B5E"/>
    <w:rsid w:val="00CC196D"/>
    <w:rsid w:val="00CD2238"/>
    <w:rsid w:val="00CF54F7"/>
    <w:rsid w:val="00CF7B8A"/>
    <w:rsid w:val="00D04B81"/>
    <w:rsid w:val="00D04D17"/>
    <w:rsid w:val="00D13A6A"/>
    <w:rsid w:val="00D246ED"/>
    <w:rsid w:val="00D41798"/>
    <w:rsid w:val="00D431BB"/>
    <w:rsid w:val="00D51E22"/>
    <w:rsid w:val="00D53464"/>
    <w:rsid w:val="00D616D1"/>
    <w:rsid w:val="00D633CF"/>
    <w:rsid w:val="00D75D49"/>
    <w:rsid w:val="00D807D2"/>
    <w:rsid w:val="00D830DE"/>
    <w:rsid w:val="00D93485"/>
    <w:rsid w:val="00D96856"/>
    <w:rsid w:val="00DA0180"/>
    <w:rsid w:val="00DA6D8B"/>
    <w:rsid w:val="00DA71F7"/>
    <w:rsid w:val="00DB2051"/>
    <w:rsid w:val="00DC421B"/>
    <w:rsid w:val="00DD1610"/>
    <w:rsid w:val="00DD42BF"/>
    <w:rsid w:val="00DD6D45"/>
    <w:rsid w:val="00E000F4"/>
    <w:rsid w:val="00E01645"/>
    <w:rsid w:val="00E0779F"/>
    <w:rsid w:val="00E11651"/>
    <w:rsid w:val="00E22B1E"/>
    <w:rsid w:val="00E32DDD"/>
    <w:rsid w:val="00E36DB0"/>
    <w:rsid w:val="00E4118A"/>
    <w:rsid w:val="00E41F90"/>
    <w:rsid w:val="00E455A3"/>
    <w:rsid w:val="00E54409"/>
    <w:rsid w:val="00E57198"/>
    <w:rsid w:val="00E57D22"/>
    <w:rsid w:val="00E6286E"/>
    <w:rsid w:val="00E62B36"/>
    <w:rsid w:val="00E648A4"/>
    <w:rsid w:val="00E65422"/>
    <w:rsid w:val="00E70B9C"/>
    <w:rsid w:val="00E75E30"/>
    <w:rsid w:val="00E76E33"/>
    <w:rsid w:val="00E811BC"/>
    <w:rsid w:val="00E94981"/>
    <w:rsid w:val="00E9581F"/>
    <w:rsid w:val="00E95CE3"/>
    <w:rsid w:val="00EA1F7B"/>
    <w:rsid w:val="00EA7868"/>
    <w:rsid w:val="00EB587F"/>
    <w:rsid w:val="00ED537E"/>
    <w:rsid w:val="00ED5F59"/>
    <w:rsid w:val="00EE2885"/>
    <w:rsid w:val="00EE4FC3"/>
    <w:rsid w:val="00EF4294"/>
    <w:rsid w:val="00F03C4A"/>
    <w:rsid w:val="00F060C9"/>
    <w:rsid w:val="00F15B74"/>
    <w:rsid w:val="00F16C3D"/>
    <w:rsid w:val="00F20D92"/>
    <w:rsid w:val="00F25A7C"/>
    <w:rsid w:val="00F302E6"/>
    <w:rsid w:val="00F30FC2"/>
    <w:rsid w:val="00F45B7C"/>
    <w:rsid w:val="00F461C9"/>
    <w:rsid w:val="00F566C5"/>
    <w:rsid w:val="00F629FA"/>
    <w:rsid w:val="00F6487E"/>
    <w:rsid w:val="00F64E79"/>
    <w:rsid w:val="00F70F50"/>
    <w:rsid w:val="00F8093F"/>
    <w:rsid w:val="00FA3138"/>
    <w:rsid w:val="00FA3AEB"/>
    <w:rsid w:val="00FA5F1B"/>
    <w:rsid w:val="00FB0B48"/>
    <w:rsid w:val="00FB24B1"/>
    <w:rsid w:val="00FB415C"/>
    <w:rsid w:val="00FB440A"/>
    <w:rsid w:val="00FC4B94"/>
    <w:rsid w:val="00FD41DD"/>
    <w:rsid w:val="00FD581B"/>
    <w:rsid w:val="00FE03CE"/>
    <w:rsid w:val="00FE0F1A"/>
    <w:rsid w:val="00FE2778"/>
    <w:rsid w:val="00FF1626"/>
    <w:rsid w:val="00FF40C9"/>
    <w:rsid w:val="00FF627F"/>
    <w:rsid w:val="00FF74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1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6E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4CE2"/>
    <w:pPr>
      <w:spacing w:before="100" w:beforeAutospacing="1" w:after="136"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5000986">
      <w:marLeft w:val="0"/>
      <w:marRight w:val="0"/>
      <w:marTop w:val="0"/>
      <w:marBottom w:val="0"/>
      <w:divBdr>
        <w:top w:val="none" w:sz="0" w:space="0" w:color="auto"/>
        <w:left w:val="none" w:sz="0" w:space="0" w:color="auto"/>
        <w:bottom w:val="none" w:sz="0" w:space="0" w:color="auto"/>
        <w:right w:val="none" w:sz="0" w:space="0" w:color="auto"/>
      </w:divBdr>
    </w:div>
    <w:div w:id="1515000987">
      <w:marLeft w:val="0"/>
      <w:marRight w:val="0"/>
      <w:marTop w:val="0"/>
      <w:marBottom w:val="0"/>
      <w:divBdr>
        <w:top w:val="none" w:sz="0" w:space="0" w:color="auto"/>
        <w:left w:val="none" w:sz="0" w:space="0" w:color="auto"/>
        <w:bottom w:val="none" w:sz="0" w:space="0" w:color="auto"/>
        <w:right w:val="none" w:sz="0" w:space="0" w:color="auto"/>
      </w:divBdr>
    </w:div>
    <w:div w:id="1515000988">
      <w:marLeft w:val="0"/>
      <w:marRight w:val="0"/>
      <w:marTop w:val="0"/>
      <w:marBottom w:val="0"/>
      <w:divBdr>
        <w:top w:val="none" w:sz="0" w:space="0" w:color="auto"/>
        <w:left w:val="none" w:sz="0" w:space="0" w:color="auto"/>
        <w:bottom w:val="none" w:sz="0" w:space="0" w:color="auto"/>
        <w:right w:val="none" w:sz="0" w:space="0" w:color="auto"/>
      </w:divBdr>
    </w:div>
    <w:div w:id="1515000989">
      <w:marLeft w:val="0"/>
      <w:marRight w:val="0"/>
      <w:marTop w:val="0"/>
      <w:marBottom w:val="0"/>
      <w:divBdr>
        <w:top w:val="none" w:sz="0" w:space="0" w:color="auto"/>
        <w:left w:val="none" w:sz="0" w:space="0" w:color="auto"/>
        <w:bottom w:val="none" w:sz="0" w:space="0" w:color="auto"/>
        <w:right w:val="none" w:sz="0" w:space="0" w:color="auto"/>
      </w:divBdr>
    </w:div>
    <w:div w:id="1515000990">
      <w:marLeft w:val="0"/>
      <w:marRight w:val="0"/>
      <w:marTop w:val="0"/>
      <w:marBottom w:val="0"/>
      <w:divBdr>
        <w:top w:val="none" w:sz="0" w:space="0" w:color="auto"/>
        <w:left w:val="none" w:sz="0" w:space="0" w:color="auto"/>
        <w:bottom w:val="none" w:sz="0" w:space="0" w:color="auto"/>
        <w:right w:val="none" w:sz="0" w:space="0" w:color="auto"/>
      </w:divBdr>
    </w:div>
    <w:div w:id="1515000991">
      <w:marLeft w:val="0"/>
      <w:marRight w:val="0"/>
      <w:marTop w:val="0"/>
      <w:marBottom w:val="0"/>
      <w:divBdr>
        <w:top w:val="none" w:sz="0" w:space="0" w:color="auto"/>
        <w:left w:val="none" w:sz="0" w:space="0" w:color="auto"/>
        <w:bottom w:val="none" w:sz="0" w:space="0" w:color="auto"/>
        <w:right w:val="none" w:sz="0" w:space="0" w:color="auto"/>
      </w:divBdr>
    </w:div>
    <w:div w:id="1515000992">
      <w:marLeft w:val="0"/>
      <w:marRight w:val="0"/>
      <w:marTop w:val="0"/>
      <w:marBottom w:val="0"/>
      <w:divBdr>
        <w:top w:val="none" w:sz="0" w:space="0" w:color="auto"/>
        <w:left w:val="none" w:sz="0" w:space="0" w:color="auto"/>
        <w:bottom w:val="none" w:sz="0" w:space="0" w:color="auto"/>
        <w:right w:val="none" w:sz="0" w:space="0" w:color="auto"/>
      </w:divBdr>
    </w:div>
    <w:div w:id="1515000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9674FD7F1CB58A40E356A7DFA8EE63E19F505B7CB2B6AA0598C784BLFcEF" TargetMode="External"/><Relationship Id="rId13" Type="http://schemas.openxmlformats.org/officeDocument/2006/relationships/hyperlink" Target="consultantplus://offline/ref=66D8E5DD58DAE2CC512512E8CCD829CA06EA4D2FE7B1E0C40D71C938D269DF2E5C4875F6B38DF342C9mDF" TargetMode="External"/><Relationship Id="rId3" Type="http://schemas.openxmlformats.org/officeDocument/2006/relationships/settings" Target="settings.xml"/><Relationship Id="rId7" Type="http://schemas.openxmlformats.org/officeDocument/2006/relationships/hyperlink" Target="consultantplus://offline/ref=37432CD4C77007AB1D67C7CE85CC23CCE6A6003DBAED9F02A32A38ECE751DA5AF8B30FD101789573r8PFF" TargetMode="External"/><Relationship Id="rId12" Type="http://schemas.openxmlformats.org/officeDocument/2006/relationships/hyperlink" Target="consultantplus://offline/ref=DC808F12D7DA1905CBC9D73B3CBBA70C5DA8E34250178E05D80C93B195LAj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7432CD4C77007AB1D67C7CE85CC23CCE6A6003DBAED9F02A32A38ECE751DA5AF8B30FD10178947Cr8P9F" TargetMode="External"/><Relationship Id="rId11" Type="http://schemas.openxmlformats.org/officeDocument/2006/relationships/hyperlink" Target="consultantplus://offline/ref=DC808F12D7DA1905CBC9D73B3CBBA70C5DA9E1435C1A8E05D80C93B195AD2E35C88CAF26CC1BD136L5j6F" TargetMode="External"/><Relationship Id="rId5" Type="http://schemas.openxmlformats.org/officeDocument/2006/relationships/hyperlink" Target="consultantplus://offline/ref=37432CD4C77007AB1D67C7CE85CC23CCE6A70031B0E69F02A32A38ECE751DA5AF8B30FD10178907Fr8PEF" TargetMode="External"/><Relationship Id="rId15" Type="http://schemas.openxmlformats.org/officeDocument/2006/relationships/hyperlink" Target="consultantplus://offline/ref=66D8E5DD58DAE2CC512512E8CCD829CA06EB4F2EEBBCE0C40D71C938D2C6m9F" TargetMode="External"/><Relationship Id="rId10" Type="http://schemas.openxmlformats.org/officeDocument/2006/relationships/hyperlink" Target="consultantplus://offline/ref=DC808F12D7DA1905CBC9D73B3CBBA70C5DA9E1435C1A8E05D80C93B195AD2E35C88CAF26CC1BD131L5j9F" TargetMode="External"/><Relationship Id="rId4" Type="http://schemas.openxmlformats.org/officeDocument/2006/relationships/webSettings" Target="webSettings.xml"/><Relationship Id="rId9" Type="http://schemas.openxmlformats.org/officeDocument/2006/relationships/hyperlink" Target="consultantplus://offline/ref=ADA9674FD7F1CB58A40E356A7DFA8EE63D18F407B0C32B6AA0598C784BLFcEF" TargetMode="External"/><Relationship Id="rId14" Type="http://schemas.openxmlformats.org/officeDocument/2006/relationships/hyperlink" Target="consultantplus://offline/ref=66D8E5DD58DAE2CC512512E8CCD829CA06EA4D2FE7B1E0C40D71C938D269DF2E5C4875F6B38DF345C9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10</Pages>
  <Words>3405</Words>
  <Characters>19415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cp:lastModifiedBy>
  <cp:revision>17</cp:revision>
  <dcterms:created xsi:type="dcterms:W3CDTF">2018-06-15T04:29:00Z</dcterms:created>
  <dcterms:modified xsi:type="dcterms:W3CDTF">2019-07-30T08:01:00Z</dcterms:modified>
</cp:coreProperties>
</file>